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88" w:lineRule="auto"/>
        <w:jc w:val="center"/>
        <w:rPr>
          <w:rFonts w:ascii="楷体" w:hAnsi="楷体" w:eastAsia="楷体"/>
          <w:b/>
          <w:color w:val="auto"/>
          <w:spacing w:val="-6"/>
          <w:sz w:val="44"/>
          <w:szCs w:val="44"/>
          <w:highlight w:val="none"/>
        </w:rPr>
      </w:pPr>
    </w:p>
    <w:p>
      <w:pPr>
        <w:adjustRightInd w:val="0"/>
        <w:snapToGrid w:val="0"/>
        <w:spacing w:line="288" w:lineRule="auto"/>
        <w:jc w:val="center"/>
        <w:rPr>
          <w:rFonts w:ascii="楷体" w:hAnsi="楷体" w:eastAsia="楷体"/>
          <w:b/>
          <w:color w:val="auto"/>
          <w:spacing w:val="-6"/>
          <w:sz w:val="44"/>
          <w:szCs w:val="44"/>
          <w:highlight w:val="none"/>
        </w:rPr>
      </w:pPr>
    </w:p>
    <w:p>
      <w:pPr>
        <w:adjustRightInd w:val="0"/>
        <w:snapToGrid w:val="0"/>
        <w:spacing w:line="288"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adjustRightInd w:val="0"/>
        <w:snapToGrid w:val="0"/>
        <w:spacing w:line="288"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浙江大学</w:t>
      </w:r>
    </w:p>
    <w:p>
      <w:pPr>
        <w:adjustRightInd w:val="0"/>
        <w:snapToGrid w:val="0"/>
        <w:spacing w:line="288"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TFT柔性基板和TFT刚性基板</w:t>
      </w:r>
    </w:p>
    <w:p>
      <w:pPr>
        <w:adjustRightInd w:val="0"/>
        <w:snapToGrid w:val="0"/>
        <w:spacing w:line="288" w:lineRule="auto"/>
        <w:jc w:val="center"/>
        <w:rPr>
          <w:rFonts w:ascii="楷体" w:hAnsi="楷体" w:eastAsia="楷体"/>
          <w:b/>
          <w:color w:val="auto"/>
          <w:spacing w:val="-6"/>
          <w:sz w:val="48"/>
          <w:szCs w:val="48"/>
          <w:highlight w:val="none"/>
        </w:rPr>
      </w:pPr>
    </w:p>
    <w:p>
      <w:pPr>
        <w:adjustRightInd w:val="0"/>
        <w:snapToGrid w:val="0"/>
        <w:spacing w:line="288" w:lineRule="auto"/>
        <w:jc w:val="center"/>
        <w:rPr>
          <w:rFonts w:ascii="楷体" w:hAnsi="楷体" w:eastAsia="楷体"/>
          <w:b/>
          <w:color w:val="auto"/>
          <w:spacing w:val="-6"/>
          <w:sz w:val="48"/>
          <w:szCs w:val="48"/>
          <w:highlight w:val="none"/>
        </w:rPr>
      </w:pPr>
    </w:p>
    <w:p>
      <w:pPr>
        <w:adjustRightInd w:val="0"/>
        <w:snapToGrid w:val="0"/>
        <w:spacing w:line="288"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磋商文件</w:t>
      </w:r>
    </w:p>
    <w:p>
      <w:pPr>
        <w:adjustRightInd w:val="0"/>
        <w:snapToGrid w:val="0"/>
        <w:spacing w:line="288" w:lineRule="auto"/>
        <w:rPr>
          <w:rFonts w:ascii="楷体" w:hAnsi="楷体" w:eastAsia="楷体"/>
          <w:b/>
          <w:color w:val="auto"/>
          <w:spacing w:val="-6"/>
          <w:sz w:val="30"/>
          <w:szCs w:val="30"/>
          <w:highlight w:val="none"/>
        </w:rPr>
      </w:pPr>
    </w:p>
    <w:p>
      <w:pPr>
        <w:adjustRightInd w:val="0"/>
        <w:snapToGrid w:val="0"/>
        <w:spacing w:line="288" w:lineRule="auto"/>
        <w:rPr>
          <w:rFonts w:ascii="楷体" w:hAnsi="楷体" w:eastAsia="楷体"/>
          <w:b/>
          <w:color w:val="auto"/>
          <w:spacing w:val="-6"/>
          <w:sz w:val="30"/>
          <w:szCs w:val="30"/>
          <w:highlight w:val="none"/>
        </w:rPr>
      </w:pPr>
    </w:p>
    <w:p>
      <w:pPr>
        <w:adjustRightInd w:val="0"/>
        <w:snapToGrid w:val="0"/>
        <w:spacing w:line="288"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人：浙江大学</w:t>
      </w:r>
    </w:p>
    <w:p>
      <w:pPr>
        <w:adjustRightInd w:val="0"/>
        <w:snapToGrid w:val="0"/>
        <w:spacing w:line="288"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项目名称：TFT柔性基板和TFT刚性基板</w:t>
      </w:r>
    </w:p>
    <w:p>
      <w:pPr>
        <w:adjustRightInd w:val="0"/>
        <w:snapToGrid w:val="0"/>
        <w:spacing w:line="288"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项目编号：</w:t>
      </w:r>
      <w:bookmarkStart w:id="46" w:name="_GoBack"/>
      <w:bookmarkEnd w:id="46"/>
      <w:r>
        <w:rPr>
          <w:rFonts w:hint="eastAsia" w:ascii="楷体" w:hAnsi="楷体" w:eastAsia="楷体"/>
          <w:b/>
          <w:color w:val="auto"/>
          <w:spacing w:val="-6"/>
          <w:sz w:val="30"/>
          <w:szCs w:val="30"/>
          <w:highlight w:val="none"/>
          <w:lang w:eastAsia="zh-CN"/>
        </w:rPr>
        <w:t>QSZB-Z(H)-A22113(CS)</w:t>
      </w:r>
    </w:p>
    <w:p>
      <w:pPr>
        <w:adjustRightInd w:val="0"/>
        <w:snapToGrid w:val="0"/>
        <w:spacing w:line="288"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采购代理机构：浙江求是招标代理有限公司</w:t>
      </w:r>
    </w:p>
    <w:p>
      <w:pPr>
        <w:widowControl/>
        <w:adjustRightInd w:val="0"/>
        <w:snapToGrid w:val="0"/>
        <w:spacing w:line="288" w:lineRule="auto"/>
        <w:jc w:val="left"/>
        <w:rPr>
          <w:rFonts w:ascii="楷体" w:hAnsi="楷体" w:eastAsia="楷体"/>
          <w:b/>
          <w:color w:val="auto"/>
          <w:spacing w:val="-6"/>
          <w:sz w:val="30"/>
          <w:szCs w:val="30"/>
          <w:highlight w:val="none"/>
        </w:rPr>
      </w:pPr>
      <w:r>
        <w:rPr>
          <w:rFonts w:ascii="楷体" w:hAnsi="楷体" w:eastAsia="楷体"/>
          <w:b/>
          <w:color w:val="auto"/>
          <w:spacing w:val="-6"/>
          <w:sz w:val="30"/>
          <w:szCs w:val="30"/>
          <w:highlight w:val="none"/>
        </w:rPr>
        <w:br w:type="page"/>
      </w:r>
    </w:p>
    <w:p>
      <w:pPr>
        <w:adjustRightInd w:val="0"/>
        <w:snapToGrid w:val="0"/>
        <w:spacing w:line="288" w:lineRule="auto"/>
        <w:rPr>
          <w:rFonts w:ascii="楷体" w:hAnsi="楷体" w:eastAsia="楷体"/>
          <w:b/>
          <w:color w:val="auto"/>
          <w:spacing w:val="-6"/>
          <w:sz w:val="30"/>
          <w:szCs w:val="30"/>
          <w:highlight w:val="none"/>
        </w:rPr>
      </w:pPr>
    </w:p>
    <w:p>
      <w:pPr>
        <w:pStyle w:val="12"/>
        <w:adjustRightInd w:val="0"/>
        <w:snapToGrid w:val="0"/>
        <w:spacing w:beforeLines="0" w:afterLines="0" w:line="288"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 xml:space="preserve"> 录</w:t>
      </w:r>
    </w:p>
    <w:p>
      <w:pPr>
        <w:pStyle w:val="12"/>
        <w:adjustRightInd w:val="0"/>
        <w:snapToGrid w:val="0"/>
        <w:spacing w:beforeLines="0" w:afterLines="0" w:line="288" w:lineRule="auto"/>
        <w:rPr>
          <w:rFonts w:ascii="楷体" w:hAnsi="楷体" w:eastAsia="楷体"/>
          <w:b/>
          <w:color w:val="auto"/>
          <w:sz w:val="30"/>
          <w:szCs w:val="30"/>
          <w:highlight w:val="none"/>
        </w:rPr>
      </w:pP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第一章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采购邀请</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第二章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采购需求</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第三章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供应商须知</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第四章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评审方法及评审标准</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第五章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拟签订的合同文本</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第六章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响应文件格式</w:t>
      </w:r>
    </w:p>
    <w:p>
      <w:pPr>
        <w:tabs>
          <w:tab w:val="left" w:pos="1440"/>
        </w:tabs>
        <w:adjustRightInd w:val="0"/>
        <w:snapToGrid w:val="0"/>
        <w:spacing w:line="288" w:lineRule="auto"/>
        <w:ind w:left="284"/>
        <w:rPr>
          <w:rFonts w:ascii="宋体" w:hAnsi="宋体"/>
          <w:b/>
          <w:color w:val="auto"/>
          <w:spacing w:val="-6"/>
          <w:sz w:val="30"/>
          <w:szCs w:val="30"/>
          <w:highlight w:val="none"/>
        </w:rPr>
      </w:pPr>
    </w:p>
    <w:p>
      <w:pPr>
        <w:pStyle w:val="12"/>
        <w:adjustRightInd w:val="0"/>
        <w:snapToGrid w:val="0"/>
        <w:spacing w:beforeLines="0" w:afterLines="0" w:line="288" w:lineRule="auto"/>
        <w:jc w:val="center"/>
        <w:outlineLvl w:val="0"/>
        <w:rPr>
          <w:rFonts w:hAnsi="宋体"/>
          <w:color w:val="auto"/>
          <w:sz w:val="21"/>
          <w:szCs w:val="21"/>
          <w:highlight w:val="none"/>
        </w:rPr>
        <w:sectPr>
          <w:headerReference r:id="rId3" w:type="default"/>
          <w:footerReference r:id="rId4" w:type="default"/>
          <w:pgSz w:w="11906" w:h="16838"/>
          <w:pgMar w:top="1247" w:right="1247" w:bottom="1247" w:left="1247" w:header="0" w:footer="782" w:gutter="0"/>
          <w:cols w:space="720" w:num="1"/>
          <w:docGrid w:linePitch="381" w:charSpace="0"/>
        </w:sectPr>
      </w:pPr>
    </w:p>
    <w:p>
      <w:pPr>
        <w:pStyle w:val="12"/>
        <w:adjustRightInd w:val="0"/>
        <w:snapToGrid w:val="0"/>
        <w:spacing w:beforeLines="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u w:val="single"/>
        </w:rPr>
        <w:t xml:space="preserve"> TFT柔性基板和TFT刚性基板</w:t>
      </w:r>
      <w:r>
        <w:rPr>
          <w:rFonts w:hint="eastAsia" w:ascii="宋体" w:hAnsi="宋体"/>
          <w:b/>
          <w:color w:val="auto"/>
          <w:sz w:val="21"/>
          <w:szCs w:val="21"/>
          <w:highlight w:val="none"/>
        </w:rPr>
        <w:t>采购项目的潜在供应商应在</w:t>
      </w:r>
      <w:r>
        <w:rPr>
          <w:rFonts w:hint="eastAsia" w:ascii="宋体" w:hAnsi="宋体"/>
          <w:b/>
          <w:color w:val="auto"/>
          <w:sz w:val="21"/>
          <w:szCs w:val="21"/>
          <w:highlight w:val="none"/>
          <w:u w:val="single"/>
        </w:rPr>
        <w:t>微信（扫描附件二维码或关注“浙江求是招标代理有限公司”企业公众号）或现场（杭州市西湖区玉古路</w:t>
      </w:r>
      <w:r>
        <w:rPr>
          <w:rFonts w:ascii="宋体" w:hAnsi="宋体"/>
          <w:b/>
          <w:color w:val="auto"/>
          <w:sz w:val="21"/>
          <w:szCs w:val="21"/>
          <w:highlight w:val="none"/>
          <w:u w:val="single"/>
        </w:rPr>
        <w:t>173</w:t>
      </w:r>
      <w:r>
        <w:rPr>
          <w:rFonts w:hint="eastAsia" w:ascii="宋体" w:hAnsi="宋体"/>
          <w:b/>
          <w:color w:val="auto"/>
          <w:sz w:val="21"/>
          <w:szCs w:val="21"/>
          <w:highlight w:val="none"/>
          <w:u w:val="single"/>
        </w:rPr>
        <w:t>号中田大厦</w:t>
      </w:r>
      <w:r>
        <w:rPr>
          <w:rFonts w:ascii="宋体" w:hAnsi="宋体"/>
          <w:b/>
          <w:color w:val="auto"/>
          <w:sz w:val="21"/>
          <w:szCs w:val="21"/>
          <w:highlight w:val="none"/>
          <w:u w:val="single"/>
        </w:rPr>
        <w:t>11楼H</w:t>
      </w:r>
      <w:r>
        <w:rPr>
          <w:rFonts w:hint="eastAsia" w:ascii="宋体" w:hAnsi="宋体"/>
          <w:b/>
          <w:color w:val="auto"/>
          <w:sz w:val="21"/>
          <w:szCs w:val="21"/>
          <w:highlight w:val="none"/>
          <w:u w:val="single"/>
        </w:rPr>
        <w:t>室）</w:t>
      </w:r>
      <w:r>
        <w:rPr>
          <w:rFonts w:hint="eastAsia" w:ascii="宋体" w:hAnsi="宋体"/>
          <w:b/>
          <w:color w:val="auto"/>
          <w:sz w:val="21"/>
          <w:szCs w:val="21"/>
          <w:highlight w:val="none"/>
        </w:rPr>
        <w:t>获取采购文件，并于</w:t>
      </w:r>
      <w:r>
        <w:rPr>
          <w:rFonts w:hint="eastAsia" w:ascii="宋体" w:hAnsi="宋体"/>
          <w:b/>
          <w:color w:val="auto"/>
          <w:sz w:val="21"/>
          <w:szCs w:val="21"/>
          <w:highlight w:val="none"/>
          <w:u w:val="single"/>
          <w:lang w:eastAsia="zh-CN"/>
        </w:rPr>
        <w:t>2022年6月27日</w:t>
      </w:r>
      <w:r>
        <w:rPr>
          <w:rFonts w:hint="eastAsia" w:ascii="宋体" w:hAnsi="宋体"/>
          <w:b/>
          <w:color w:val="auto"/>
          <w:sz w:val="21"/>
          <w:szCs w:val="21"/>
          <w:highlight w:val="none"/>
          <w:u w:val="single"/>
        </w:rPr>
        <w:t>13:30:00</w:t>
      </w:r>
      <w:r>
        <w:rPr>
          <w:rFonts w:hint="eastAsia" w:ascii="宋体" w:hAnsi="宋体"/>
          <w:b/>
          <w:bCs/>
          <w:color w:val="auto"/>
          <w:sz w:val="21"/>
          <w:szCs w:val="21"/>
          <w:highlight w:val="none"/>
        </w:rPr>
        <w:t>（北京时间）前递交响应</w:t>
      </w:r>
      <w:r>
        <w:rPr>
          <w:rFonts w:ascii="宋体" w:hAnsi="宋体"/>
          <w:b/>
          <w:bCs/>
          <w:color w:val="auto"/>
          <w:sz w:val="21"/>
          <w:szCs w:val="21"/>
          <w:highlight w:val="none"/>
        </w:rPr>
        <w:t>文件</w:t>
      </w:r>
      <w:r>
        <w:rPr>
          <w:rFonts w:hint="eastAsia" w:ascii="宋体" w:hAnsi="宋体"/>
          <w:b/>
          <w:color w:val="auto"/>
          <w:sz w:val="21"/>
          <w:szCs w:val="21"/>
          <w:highlight w:val="none"/>
        </w:rPr>
        <w:t>。</w:t>
      </w:r>
    </w:p>
    <w:p>
      <w:pPr>
        <w:adjustRightInd w:val="0"/>
        <w:snapToGrid w:val="0"/>
        <w:spacing w:line="288" w:lineRule="auto"/>
        <w:ind w:firstLine="200"/>
        <w:rPr>
          <w:rFonts w:ascii="宋体" w:hAnsi="宋体"/>
          <w:b/>
          <w:color w:val="auto"/>
          <w:sz w:val="21"/>
          <w:szCs w:val="21"/>
          <w:highlight w:val="none"/>
        </w:rPr>
      </w:pPr>
      <w:bookmarkStart w:id="0" w:name="_Toc28359079"/>
      <w:bookmarkStart w:id="1" w:name="_Toc35393621"/>
      <w:bookmarkStart w:id="2" w:name="_Toc35393790"/>
      <w:bookmarkStart w:id="3" w:name="_Toc28359002"/>
      <w:bookmarkStart w:id="4" w:name="_Hlk24379207"/>
      <w:r>
        <w:rPr>
          <w:rFonts w:hint="eastAsia" w:ascii="宋体" w:hAnsi="宋体"/>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1.项目编号：</w:t>
      </w:r>
      <w:r>
        <w:rPr>
          <w:rFonts w:hint="eastAsia" w:ascii="宋体" w:hAnsi="宋体"/>
          <w:color w:val="auto"/>
          <w:sz w:val="21"/>
          <w:szCs w:val="21"/>
          <w:highlight w:val="none"/>
          <w:lang w:eastAsia="zh-CN"/>
        </w:rPr>
        <w:t>QSZB-Z(H)-A22113(CS)</w:t>
      </w:r>
    </w:p>
    <w:p>
      <w:pPr>
        <w:adjustRightInd w:val="0"/>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.项目名称：TFT柔性基板和TFT刚性基板</w:t>
      </w:r>
    </w:p>
    <w:p>
      <w:pPr>
        <w:adjustRightInd w:val="0"/>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.采购方式：竞争性磋商</w:t>
      </w:r>
    </w:p>
    <w:bookmarkEnd w:id="4"/>
    <w:p>
      <w:pPr>
        <w:adjustRightInd w:val="0"/>
        <w:snapToGrid w:val="0"/>
        <w:spacing w:line="288" w:lineRule="auto"/>
        <w:ind w:firstLine="420" w:firstLineChars="200"/>
        <w:rPr>
          <w:rFonts w:ascii="宋体" w:hAnsi="宋体"/>
          <w:color w:val="auto"/>
          <w:sz w:val="21"/>
          <w:szCs w:val="21"/>
          <w:highlight w:val="none"/>
          <w:u w:val="single"/>
        </w:rPr>
      </w:pPr>
      <w:r>
        <w:rPr>
          <w:rFonts w:ascii="宋体" w:hAnsi="宋体"/>
          <w:color w:val="auto"/>
          <w:sz w:val="21"/>
          <w:szCs w:val="21"/>
          <w:highlight w:val="none"/>
        </w:rPr>
        <w:t>4</w:t>
      </w:r>
      <w:r>
        <w:rPr>
          <w:rFonts w:hint="eastAsia" w:ascii="宋体" w:hAnsi="宋体"/>
          <w:color w:val="auto"/>
          <w:sz w:val="21"/>
          <w:szCs w:val="21"/>
          <w:highlight w:val="none"/>
        </w:rPr>
        <w:t>.合同履约期限：合同签订后45天内</w:t>
      </w:r>
    </w:p>
    <w:p>
      <w:pPr>
        <w:adjustRightInd w:val="0"/>
        <w:snapToGrid w:val="0"/>
        <w:spacing w:line="288" w:lineRule="auto"/>
        <w:ind w:firstLine="420" w:firstLineChars="200"/>
        <w:rPr>
          <w:rFonts w:ascii="宋体" w:hAnsi="宋体"/>
          <w:bCs/>
          <w:color w:val="auto"/>
          <w:sz w:val="21"/>
          <w:szCs w:val="21"/>
          <w:highlight w:val="none"/>
        </w:rPr>
      </w:pPr>
      <w:r>
        <w:rPr>
          <w:rFonts w:ascii="宋体" w:hAnsi="宋体"/>
          <w:bCs/>
          <w:color w:val="auto"/>
          <w:sz w:val="21"/>
          <w:szCs w:val="21"/>
          <w:highlight w:val="none"/>
        </w:rPr>
        <w:t>5</w:t>
      </w:r>
      <w:r>
        <w:rPr>
          <w:rFonts w:hint="eastAsia" w:ascii="宋体" w:hAnsi="宋体"/>
          <w:bCs/>
          <w:color w:val="auto"/>
          <w:sz w:val="21"/>
          <w:szCs w:val="21"/>
          <w:highlight w:val="none"/>
        </w:rPr>
        <w:t>.本项目不接受联合体响应。</w:t>
      </w:r>
    </w:p>
    <w:p>
      <w:pPr>
        <w:adjustRightInd w:val="0"/>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.采购需求：</w:t>
      </w:r>
    </w:p>
    <w:tbl>
      <w:tblPr>
        <w:tblStyle w:val="21"/>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2713"/>
        <w:gridCol w:w="964"/>
        <w:gridCol w:w="722"/>
        <w:gridCol w:w="1562"/>
        <w:gridCol w:w="1418"/>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476" w:type="pct"/>
            <w:tcBorders>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bookmarkStart w:id="5" w:name="_Toc35393622"/>
            <w:bookmarkStart w:id="6" w:name="_Toc35393791"/>
            <w:bookmarkStart w:id="7" w:name="_Toc28359080"/>
            <w:bookmarkStart w:id="8" w:name="_Toc28359003"/>
            <w:r>
              <w:rPr>
                <w:rFonts w:hint="eastAsia" w:ascii="宋体" w:hAnsi="宋体" w:cs="宋体"/>
                <w:b/>
                <w:bCs/>
                <w:color w:val="auto"/>
                <w:sz w:val="21"/>
                <w:szCs w:val="21"/>
                <w:highlight w:val="none"/>
              </w:rPr>
              <w:t>序号</w:t>
            </w:r>
          </w:p>
        </w:tc>
        <w:tc>
          <w:tcPr>
            <w:tcW w:w="1410" w:type="pct"/>
            <w:tcBorders>
              <w:right w:val="single" w:color="auto" w:sz="4" w:space="0"/>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501" w:type="pct"/>
            <w:tcBorders>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375" w:type="pct"/>
            <w:tcBorders>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812" w:type="pct"/>
            <w:tcBorders>
              <w:right w:val="single" w:color="auto" w:sz="4" w:space="0"/>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简要技术需求或服务要求</w:t>
            </w:r>
          </w:p>
        </w:tc>
        <w:tc>
          <w:tcPr>
            <w:tcW w:w="737" w:type="pct"/>
            <w:tcBorders>
              <w:left w:val="single" w:color="auto" w:sz="4" w:space="0"/>
              <w:right w:val="single" w:color="auto" w:sz="4" w:space="0"/>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color w:val="auto"/>
                <w:sz w:val="21"/>
                <w:szCs w:val="21"/>
                <w:highlight w:val="none"/>
              </w:rPr>
              <w:t>是否允许采购进口产品</w:t>
            </w:r>
          </w:p>
        </w:tc>
        <w:tc>
          <w:tcPr>
            <w:tcW w:w="686" w:type="pct"/>
            <w:tcBorders>
              <w:tl2br w:val="nil"/>
              <w:tr2bl w:val="nil"/>
            </w:tcBorders>
            <w:vAlign w:val="center"/>
          </w:tcPr>
          <w:p>
            <w:pPr>
              <w:adjustRightInd w:val="0"/>
              <w:snapToGrid w:val="0"/>
              <w:spacing w:line="288"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预算金额</w:t>
            </w:r>
          </w:p>
          <w:p>
            <w:pPr>
              <w:adjustRightInd w:val="0"/>
              <w:snapToGrid w:val="0"/>
              <w:spacing w:line="288"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6" w:type="pct"/>
            <w:tcBorders>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一</w:t>
            </w:r>
          </w:p>
        </w:tc>
        <w:tc>
          <w:tcPr>
            <w:tcW w:w="1410" w:type="pct"/>
            <w:tcBorders>
              <w:right w:val="single" w:color="auto" w:sz="4" w:space="0"/>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olor w:val="auto"/>
                <w:sz w:val="21"/>
                <w:szCs w:val="21"/>
                <w:highlight w:val="none"/>
              </w:rPr>
              <w:t>TFT柔性基板和TFT刚性基板</w:t>
            </w:r>
          </w:p>
        </w:tc>
        <w:tc>
          <w:tcPr>
            <w:tcW w:w="501" w:type="pct"/>
            <w:tcBorders>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375" w:type="pct"/>
            <w:tcBorders>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批</w:t>
            </w:r>
          </w:p>
        </w:tc>
        <w:tc>
          <w:tcPr>
            <w:tcW w:w="812" w:type="pct"/>
            <w:tcBorders>
              <w:right w:val="single" w:color="auto" w:sz="4" w:space="0"/>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详见采购需求</w:t>
            </w:r>
          </w:p>
        </w:tc>
        <w:tc>
          <w:tcPr>
            <w:tcW w:w="737" w:type="pct"/>
            <w:tcBorders>
              <w:left w:val="single" w:color="auto" w:sz="4" w:space="0"/>
              <w:right w:val="single" w:color="auto" w:sz="4" w:space="0"/>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是</w:t>
            </w:r>
          </w:p>
        </w:tc>
        <w:tc>
          <w:tcPr>
            <w:tcW w:w="686" w:type="pct"/>
            <w:tcBorders>
              <w:tl2br w:val="nil"/>
              <w:tr2bl w:val="nil"/>
            </w:tcBorders>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145.008</w:t>
            </w:r>
          </w:p>
        </w:tc>
      </w:tr>
    </w:tbl>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bCs/>
          <w:color w:val="auto"/>
          <w:sz w:val="21"/>
          <w:szCs w:val="21"/>
          <w:highlight w:val="none"/>
        </w:rPr>
      </w:pPr>
      <w:bookmarkStart w:id="9" w:name="_Toc28359004"/>
      <w:bookmarkStart w:id="10" w:name="_Toc28359081"/>
      <w:r>
        <w:rPr>
          <w:rFonts w:hint="eastAsia" w:ascii="宋体" w:hAnsi="宋体"/>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ascii="宋体" w:hAnsi="宋体"/>
          <w:color w:val="auto"/>
          <w:sz w:val="21"/>
          <w:szCs w:val="21"/>
          <w:highlight w:val="none"/>
        </w:rPr>
        <w:t>2.落实政府采购政策需满足的资格要求：</w:t>
      </w:r>
      <w:r>
        <w:rPr>
          <w:rFonts w:hint="eastAsia"/>
          <w:color w:val="auto"/>
          <w:sz w:val="21"/>
          <w:szCs w:val="21"/>
          <w:highlight w:val="none"/>
        </w:rPr>
        <w:t>本项目整体专门面向中小企业采购，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采购标的对应的中小企业划分标准所属行业：工业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3.本项目的特定资格要求：无。</w:t>
      </w:r>
    </w:p>
    <w:p>
      <w:pPr>
        <w:adjustRightInd w:val="0"/>
        <w:snapToGrid w:val="0"/>
        <w:spacing w:line="288" w:lineRule="auto"/>
        <w:ind w:firstLine="200"/>
        <w:rPr>
          <w:rFonts w:ascii="宋体" w:hAnsi="宋体"/>
          <w:b/>
          <w:color w:val="auto"/>
          <w:sz w:val="21"/>
          <w:szCs w:val="21"/>
          <w:highlight w:val="none"/>
        </w:rPr>
      </w:pPr>
      <w:bookmarkStart w:id="11" w:name="_Toc35393623"/>
      <w:bookmarkStart w:id="12" w:name="_Toc35393792"/>
      <w:r>
        <w:rPr>
          <w:rFonts w:hint="eastAsia" w:ascii="宋体" w:hAnsi="宋体"/>
          <w:b/>
          <w:color w:val="auto"/>
          <w:sz w:val="21"/>
          <w:szCs w:val="21"/>
          <w:highlight w:val="none"/>
        </w:rPr>
        <w:t>三、获取采购文件</w:t>
      </w:r>
      <w:bookmarkEnd w:id="9"/>
      <w:bookmarkEnd w:id="10"/>
      <w:bookmarkEnd w:id="11"/>
      <w:bookmarkEnd w:id="12"/>
    </w:p>
    <w:p>
      <w:pPr>
        <w:adjustRightInd w:val="0"/>
        <w:snapToGrid w:val="0"/>
        <w:spacing w:line="288" w:lineRule="auto"/>
        <w:ind w:firstLine="420" w:firstLineChars="200"/>
        <w:rPr>
          <w:rFonts w:ascii="宋体" w:hAnsi="宋体"/>
          <w:color w:val="auto"/>
          <w:sz w:val="21"/>
          <w:szCs w:val="21"/>
          <w:highlight w:val="none"/>
        </w:rPr>
      </w:pPr>
      <w:bookmarkStart w:id="13" w:name="_Toc28359082"/>
      <w:bookmarkStart w:id="14" w:name="_Toc28359005"/>
      <w:bookmarkStart w:id="15" w:name="_Toc35393793"/>
      <w:bookmarkStart w:id="16" w:name="_Toc35393624"/>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时间：2022年6月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日至2022年6月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日(双休日及法定节假日除外)</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上午：8:30-11:30 、下午：13:00-17:00。获取磋商文件截止时间之后潜在供应商依然可以获取磋商文件，如对磋商文件有质疑的应在规定的质疑期限内提出。</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地点：浙江求是招标代理有限公司（杭州市西湖区玉古路173号中田大厦11楼H室）</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方式：微信（扫描附件二维码或关注“浙江求是招标代理有限公司”企业公众号）或现场获取。</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获取文件联系人：於路莹；联系方式：0571-56532513；电子邮箱：</w:t>
      </w:r>
      <w:r>
        <w:rPr>
          <w:rFonts w:ascii="宋体" w:hAnsi="宋体"/>
          <w:color w:val="auto"/>
          <w:sz w:val="21"/>
          <w:szCs w:val="21"/>
          <w:highlight w:val="none"/>
        </w:rPr>
        <w:t>bm@qszb.net</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4</w:t>
      </w:r>
      <w:r>
        <w:rPr>
          <w:rFonts w:ascii="宋体" w:hAnsi="宋体"/>
          <w:color w:val="auto"/>
          <w:sz w:val="21"/>
          <w:szCs w:val="21"/>
          <w:highlight w:val="none"/>
          <w:u w:val="single"/>
        </w:rPr>
        <w:t>.</w:t>
      </w:r>
      <w:r>
        <w:rPr>
          <w:rFonts w:hint="eastAsia" w:ascii="宋体" w:hAnsi="宋体"/>
          <w:color w:val="auto"/>
          <w:sz w:val="21"/>
          <w:szCs w:val="21"/>
          <w:highlight w:val="none"/>
          <w:u w:val="single"/>
        </w:rPr>
        <w:t>售价</w:t>
      </w:r>
      <w:r>
        <w:rPr>
          <w:rFonts w:ascii="宋体" w:hAnsi="宋体"/>
          <w:color w:val="auto"/>
          <w:sz w:val="21"/>
          <w:szCs w:val="21"/>
          <w:highlight w:val="none"/>
          <w:u w:val="single"/>
        </w:rPr>
        <w:t>：</w:t>
      </w:r>
      <w:r>
        <w:rPr>
          <w:rFonts w:hint="eastAsia" w:ascii="宋体" w:hAnsi="宋体"/>
          <w:color w:val="auto"/>
          <w:sz w:val="21"/>
          <w:szCs w:val="21"/>
          <w:highlight w:val="none"/>
          <w:u w:val="single"/>
        </w:rPr>
        <w:t>5</w:t>
      </w:r>
      <w:r>
        <w:rPr>
          <w:rFonts w:ascii="宋体" w:hAnsi="宋体"/>
          <w:color w:val="auto"/>
          <w:sz w:val="21"/>
          <w:szCs w:val="21"/>
          <w:highlight w:val="none"/>
          <w:u w:val="single"/>
        </w:rPr>
        <w:t>00</w:t>
      </w:r>
      <w:r>
        <w:rPr>
          <w:rFonts w:hint="eastAsia" w:ascii="宋体" w:hAnsi="宋体"/>
          <w:color w:val="auto"/>
          <w:sz w:val="21"/>
          <w:szCs w:val="21"/>
          <w:highlight w:val="none"/>
          <w:u w:val="single"/>
        </w:rPr>
        <w:t>元整。</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收款单位（户名）：浙江求是招标代理有限公司</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开户银行：工行浙大支行</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银行账号：</w:t>
      </w:r>
      <w:r>
        <w:rPr>
          <w:rFonts w:ascii="宋体" w:hAnsi="宋体"/>
          <w:color w:val="auto"/>
          <w:sz w:val="21"/>
          <w:szCs w:val="21"/>
          <w:highlight w:val="none"/>
          <w:u w:val="single"/>
        </w:rPr>
        <w:t>1202024609900033043</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财务联系方式：0571-87666113</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5.供应商未按照本公告规定的方式获取磋商文件的，响应文件将被拒绝。</w:t>
      </w:r>
    </w:p>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四、</w:t>
      </w:r>
      <w:bookmarkEnd w:id="13"/>
      <w:bookmarkEnd w:id="14"/>
      <w:bookmarkEnd w:id="15"/>
      <w:bookmarkEnd w:id="16"/>
      <w:r>
        <w:rPr>
          <w:rFonts w:hint="eastAsia" w:ascii="宋体" w:hAnsi="宋体"/>
          <w:b/>
          <w:color w:val="auto"/>
          <w:sz w:val="21"/>
          <w:szCs w:val="21"/>
          <w:highlight w:val="none"/>
        </w:rPr>
        <w:t>响应文件提交</w:t>
      </w:r>
    </w:p>
    <w:p>
      <w:pPr>
        <w:adjustRightInd w:val="0"/>
        <w:snapToGrid w:val="0"/>
        <w:spacing w:line="288"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1.响应文件提交截止时间：</w:t>
      </w:r>
      <w:r>
        <w:rPr>
          <w:rFonts w:hint="eastAsia" w:ascii="宋体" w:hAnsi="宋体"/>
          <w:bCs/>
          <w:color w:val="auto"/>
          <w:sz w:val="21"/>
          <w:szCs w:val="21"/>
          <w:highlight w:val="none"/>
          <w:lang w:eastAsia="zh-CN"/>
        </w:rPr>
        <w:t>2022年6月27日</w:t>
      </w:r>
      <w:r>
        <w:rPr>
          <w:rFonts w:hint="eastAsia" w:ascii="宋体" w:hAnsi="宋体"/>
          <w:bCs/>
          <w:color w:val="auto"/>
          <w:sz w:val="21"/>
          <w:szCs w:val="21"/>
          <w:highlight w:val="none"/>
        </w:rPr>
        <w:t>13:30:00（北京时间）</w:t>
      </w:r>
    </w:p>
    <w:p>
      <w:pPr>
        <w:adjustRightInd w:val="0"/>
        <w:snapToGrid w:val="0"/>
        <w:spacing w:line="288"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2.地点：杭州市西湖区玉古路173号中田大厦16楼求是招标6号会议室</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备注：供应商应当在磋商文件要求的截止时间前，将响应文件密封送达指定地点。在截止时间后送达或者未密封的响应文件为无效文件，采购代理机构将予以拒收。</w:t>
      </w:r>
    </w:p>
    <w:p>
      <w:pPr>
        <w:adjustRightInd w:val="0"/>
        <w:snapToGrid w:val="0"/>
        <w:spacing w:line="288" w:lineRule="auto"/>
        <w:ind w:firstLine="200"/>
        <w:rPr>
          <w:rFonts w:ascii="宋体" w:hAnsi="宋体"/>
          <w:b/>
          <w:color w:val="auto"/>
          <w:sz w:val="21"/>
          <w:szCs w:val="21"/>
          <w:highlight w:val="none"/>
        </w:rPr>
      </w:pPr>
      <w:bookmarkStart w:id="17" w:name="_Toc28359007"/>
      <w:bookmarkStart w:id="18" w:name="_Toc35393794"/>
      <w:bookmarkStart w:id="19" w:name="_Toc35393625"/>
      <w:bookmarkStart w:id="20" w:name="_Toc28359084"/>
      <w:r>
        <w:rPr>
          <w:rFonts w:hint="eastAsia" w:ascii="宋体" w:hAnsi="宋体"/>
          <w:b/>
          <w:color w:val="auto"/>
          <w:sz w:val="21"/>
          <w:szCs w:val="21"/>
          <w:highlight w:val="none"/>
        </w:rPr>
        <w:t>五、开启</w:t>
      </w:r>
    </w:p>
    <w:p>
      <w:pPr>
        <w:adjustRightInd w:val="0"/>
        <w:snapToGrid w:val="0"/>
        <w:spacing w:line="288"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1.响应文件开启时间：</w:t>
      </w:r>
      <w:r>
        <w:rPr>
          <w:rFonts w:hint="eastAsia" w:ascii="宋体" w:hAnsi="宋体"/>
          <w:bCs/>
          <w:color w:val="auto"/>
          <w:sz w:val="21"/>
          <w:szCs w:val="21"/>
          <w:highlight w:val="none"/>
          <w:lang w:eastAsia="zh-CN"/>
        </w:rPr>
        <w:t>2022年6月27日</w:t>
      </w:r>
      <w:r>
        <w:rPr>
          <w:rFonts w:hint="eastAsia" w:ascii="宋体" w:hAnsi="宋体"/>
          <w:bCs/>
          <w:color w:val="auto"/>
          <w:sz w:val="21"/>
          <w:szCs w:val="21"/>
          <w:highlight w:val="none"/>
        </w:rPr>
        <w:t>13:30:00（北京时间）</w:t>
      </w:r>
    </w:p>
    <w:p>
      <w:pPr>
        <w:adjustRightInd w:val="0"/>
        <w:snapToGrid w:val="0"/>
        <w:spacing w:line="288" w:lineRule="auto"/>
        <w:ind w:firstLine="409" w:firstLineChars="195"/>
        <w:rPr>
          <w:rFonts w:ascii="宋体" w:hAnsi="宋体"/>
          <w:bCs/>
          <w:color w:val="auto"/>
          <w:sz w:val="21"/>
          <w:szCs w:val="21"/>
          <w:highlight w:val="none"/>
        </w:rPr>
      </w:pPr>
      <w:r>
        <w:rPr>
          <w:rFonts w:hint="eastAsia" w:ascii="宋体" w:hAnsi="宋体"/>
          <w:bCs/>
          <w:color w:val="auto"/>
          <w:sz w:val="21"/>
          <w:szCs w:val="21"/>
          <w:highlight w:val="none"/>
        </w:rPr>
        <w:t>2.地点：杭州市西湖区玉古路173号中田大厦16楼求是招标6号会议室</w:t>
      </w:r>
    </w:p>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自本公告发布之日起3个工作日。</w:t>
      </w:r>
    </w:p>
    <w:p>
      <w:pPr>
        <w:adjustRightInd w:val="0"/>
        <w:snapToGrid w:val="0"/>
        <w:spacing w:line="288" w:lineRule="auto"/>
        <w:ind w:firstLine="211" w:firstLineChars="100"/>
        <w:rPr>
          <w:rFonts w:ascii="宋体" w:hAnsi="宋体"/>
          <w:b/>
          <w:color w:val="auto"/>
          <w:sz w:val="21"/>
          <w:szCs w:val="21"/>
          <w:highlight w:val="none"/>
        </w:rPr>
      </w:pPr>
      <w:bookmarkStart w:id="21" w:name="_Toc35393626"/>
      <w:bookmarkStart w:id="22" w:name="_Toc35393795"/>
      <w:r>
        <w:rPr>
          <w:rFonts w:hint="eastAsia" w:ascii="宋体" w:hAnsi="宋体"/>
          <w:b/>
          <w:color w:val="auto"/>
          <w:sz w:val="21"/>
          <w:szCs w:val="21"/>
          <w:highlight w:val="none"/>
        </w:rPr>
        <w:t>七、</w:t>
      </w:r>
      <w:bookmarkEnd w:id="21"/>
      <w:bookmarkEnd w:id="22"/>
      <w:r>
        <w:rPr>
          <w:rFonts w:hint="eastAsia" w:ascii="宋体" w:hAnsi="宋体"/>
          <w:b/>
          <w:color w:val="auto"/>
          <w:sz w:val="21"/>
          <w:szCs w:val="21"/>
          <w:highlight w:val="none"/>
        </w:rPr>
        <w:t>其他补充事宜</w:t>
      </w:r>
    </w:p>
    <w:p>
      <w:pPr>
        <w:adjustRightInd w:val="0"/>
        <w:snapToGrid w:val="0"/>
        <w:spacing w:line="288" w:lineRule="auto"/>
        <w:ind w:firstLine="396" w:firstLineChars="200"/>
        <w:rPr>
          <w:rFonts w:ascii="宋体" w:hAnsi="宋体" w:cs="宋体"/>
          <w:color w:val="auto"/>
          <w:spacing w:val="-6"/>
          <w:sz w:val="21"/>
          <w:szCs w:val="21"/>
          <w:highlight w:val="none"/>
        </w:rPr>
      </w:pP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pacing w:val="-6"/>
          <w:sz w:val="21"/>
          <w:szCs w:val="21"/>
          <w:highlight w:val="none"/>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396" w:firstLineChars="200"/>
        <w:rPr>
          <w:rFonts w:ascii="宋体" w:hAnsi="宋体" w:cs="宋体"/>
          <w:color w:val="auto"/>
          <w:spacing w:val="-6"/>
          <w:sz w:val="21"/>
          <w:szCs w:val="21"/>
          <w:highlight w:val="none"/>
        </w:rPr>
      </w:pPr>
      <w:r>
        <w:rPr>
          <w:rFonts w:ascii="宋体" w:hAnsi="宋体" w:cs="宋体"/>
          <w:color w:val="auto"/>
          <w:spacing w:val="-6"/>
          <w:sz w:val="21"/>
          <w:szCs w:val="21"/>
          <w:highlight w:val="none"/>
        </w:rPr>
        <w:t>2.需要落实的政府采购政策：包括节约资源、保护环境、促进中小企业发展等。详见磋商文件的第</w:t>
      </w:r>
      <w:r>
        <w:rPr>
          <w:rFonts w:hint="eastAsia" w:ascii="宋体" w:hAnsi="宋体" w:cs="宋体"/>
          <w:color w:val="auto"/>
          <w:spacing w:val="-6"/>
          <w:sz w:val="21"/>
          <w:szCs w:val="21"/>
          <w:highlight w:val="none"/>
        </w:rPr>
        <w:t>三章-采购项目需要落实的政府采购政策</w:t>
      </w:r>
      <w:r>
        <w:rPr>
          <w:rFonts w:ascii="宋体" w:hAnsi="宋体" w:cs="宋体"/>
          <w:color w:val="auto"/>
          <w:spacing w:val="-6"/>
          <w:sz w:val="21"/>
          <w:szCs w:val="21"/>
          <w:highlight w:val="none"/>
        </w:rPr>
        <w:t>。</w:t>
      </w:r>
    </w:p>
    <w:p>
      <w:pPr>
        <w:adjustRightInd w:val="0"/>
        <w:snapToGrid w:val="0"/>
        <w:spacing w:line="288" w:lineRule="auto"/>
        <w:ind w:firstLine="396" w:firstLineChars="200"/>
        <w:rPr>
          <w:rFonts w:ascii="宋体" w:hAnsi="宋体" w:cs="宋体"/>
          <w:bCs/>
          <w:color w:val="auto"/>
          <w:sz w:val="21"/>
          <w:szCs w:val="21"/>
          <w:highlight w:val="none"/>
        </w:rPr>
      </w:pPr>
      <w:r>
        <w:rPr>
          <w:rFonts w:hint="eastAsia" w:ascii="宋体" w:hAnsi="宋体" w:cs="宋体"/>
          <w:color w:val="auto"/>
          <w:spacing w:val="-6"/>
          <w:sz w:val="21"/>
          <w:szCs w:val="21"/>
          <w:highlight w:val="none"/>
        </w:rPr>
        <w:t>▲3</w:t>
      </w:r>
      <w:r>
        <w:rPr>
          <w:rFonts w:ascii="宋体" w:hAnsi="宋体" w:cs="宋体"/>
          <w:color w:val="auto"/>
          <w:spacing w:val="-6"/>
          <w:sz w:val="21"/>
          <w:szCs w:val="21"/>
          <w:highlight w:val="none"/>
        </w:rPr>
        <w:t>.</w:t>
      </w:r>
      <w:bookmarkStart w:id="23" w:name="_Hlk92271072"/>
      <w:r>
        <w:rPr>
          <w:rFonts w:ascii="宋体" w:hAnsi="宋体" w:cs="宋体"/>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pPr>
        <w:adjustRightInd w:val="0"/>
        <w:snapToGrid w:val="0"/>
        <w:spacing w:line="288" w:lineRule="auto"/>
        <w:ind w:firstLine="396" w:firstLineChars="200"/>
        <w:rPr>
          <w:rFonts w:ascii="宋体" w:hAnsi="宋体" w:cs="宋体"/>
          <w:color w:val="auto"/>
          <w:spacing w:val="-6"/>
          <w:sz w:val="21"/>
          <w:szCs w:val="21"/>
          <w:highlight w:val="none"/>
        </w:rPr>
      </w:pPr>
      <w:bookmarkStart w:id="24" w:name="_Toc35393627"/>
      <w:bookmarkStart w:id="25" w:name="_Toc28359008"/>
      <w:bookmarkStart w:id="26" w:name="_Toc28359085"/>
      <w:bookmarkStart w:id="27" w:name="_Toc35393796"/>
      <w:r>
        <w:rPr>
          <w:rFonts w:hint="eastAsia" w:ascii="宋体" w:hAnsi="宋体" w:cs="宋体"/>
          <w:color w:val="auto"/>
          <w:spacing w:val="-6"/>
          <w:sz w:val="21"/>
          <w:szCs w:val="21"/>
          <w:highlight w:val="none"/>
        </w:rPr>
        <w:t>4.为贯彻落实新型冠状病毒感染的肺炎疫情防控工作要求，按照“不见面、少接触”的原则，所有供应商不必到现场提交响应文件，响应文件可通过邮寄的方式递交。所有供应商须考虑物流等相关因素，合理计划邮寄时间，尽量在开标截止时间前一个工作日内送到指定地点。在响应文件提交截止时间后送达的，将被视为“逾期送达”。具体要求如下：</w:t>
      </w:r>
    </w:p>
    <w:p>
      <w:pPr>
        <w:adjustRightInd w:val="0"/>
        <w:snapToGrid w:val="0"/>
        <w:spacing w:line="288" w:lineRule="auto"/>
        <w:ind w:firstLine="398" w:firstLineChars="200"/>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邮寄地址：杭州市西湖区玉古路173号中田大厦16楼F-B项目一部室，浙江求是招标代理有限公司（王娜）收，电话：0571-87666119，寄出后将（快递单号、项目名称、公司名称、联系方式等相关信息）发至：zb01@qszb.net，以便查收）。</w:t>
      </w:r>
    </w:p>
    <w:p>
      <w:pPr>
        <w:adjustRightInd w:val="0"/>
        <w:snapToGrid w:val="0"/>
        <w:spacing w:line="288" w:lineRule="auto"/>
        <w:ind w:firstLine="398" w:firstLineChars="200"/>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特别说明：双休日和法定节假日不收件，供应商自行承担邮寄风险。</w:t>
      </w:r>
    </w:p>
    <w:p>
      <w:pPr>
        <w:adjustRightInd w:val="0"/>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pPr>
        <w:adjustRightInd w:val="0"/>
        <w:snapToGrid w:val="0"/>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疫情防控期间，取消供应商在开标现场的书面签字确认等有关操作要求；评审现场如需要供应商澄清、说明等，均通过指定的电子邮箱（zb01@qszb.net）向供应商发送澄清、说明等通知，并要求在收到通知后半小时内以邮件形式作出澄清、说明等。</w:t>
      </w:r>
    </w:p>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八、</w:t>
      </w:r>
      <w:bookmarkEnd w:id="24"/>
      <w:bookmarkEnd w:id="25"/>
      <w:bookmarkEnd w:id="26"/>
      <w:bookmarkEnd w:id="27"/>
      <w:r>
        <w:rPr>
          <w:rFonts w:hint="eastAsia" w:ascii="宋体" w:hAnsi="宋体"/>
          <w:b/>
          <w:color w:val="auto"/>
          <w:sz w:val="21"/>
          <w:szCs w:val="21"/>
          <w:highlight w:val="none"/>
        </w:rPr>
        <w:t>对本次采购提出询问，请按以下方式联系</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1.采购人信息</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名称：浙江大学</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地址：杭州市西湖区余杭塘路866号</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采购项目联系人：洪老师</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采购项目联系方式：15858247155</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2.采购代理机构信息</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名称：浙江求是招标代理有限公司</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地址：杭州市西湖区玉古路173号中田大厦11楼</w:t>
      </w:r>
    </w:p>
    <w:p>
      <w:pPr>
        <w:adjustRightInd w:val="0"/>
        <w:snapToGrid w:val="0"/>
        <w:spacing w:line="288" w:lineRule="auto"/>
        <w:ind w:firstLine="420" w:firstLineChars="200"/>
        <w:rPr>
          <w:rFonts w:ascii="宋体" w:hAnsi="宋体"/>
          <w:color w:val="auto"/>
          <w:sz w:val="21"/>
          <w:szCs w:val="21"/>
          <w:highlight w:val="none"/>
        </w:rPr>
      </w:pPr>
      <w:bookmarkStart w:id="28" w:name="_Hlk72500549"/>
      <w:r>
        <w:rPr>
          <w:rFonts w:hint="eastAsia" w:ascii="宋体" w:hAnsi="宋体"/>
          <w:color w:val="auto"/>
          <w:sz w:val="21"/>
          <w:szCs w:val="21"/>
          <w:highlight w:val="none"/>
        </w:rPr>
        <w:t>项目</w:t>
      </w:r>
      <w:bookmarkEnd w:id="28"/>
      <w:r>
        <w:rPr>
          <w:rFonts w:hint="eastAsia" w:ascii="宋体" w:hAnsi="宋体"/>
          <w:color w:val="auto"/>
          <w:sz w:val="21"/>
          <w:szCs w:val="21"/>
          <w:highlight w:val="none"/>
        </w:rPr>
        <w:t>联系人：陈宵、王娜</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项目联系方式：</w:t>
      </w:r>
      <w:r>
        <w:rPr>
          <w:rFonts w:ascii="宋体" w:hAnsi="宋体"/>
          <w:color w:val="auto"/>
          <w:sz w:val="21"/>
          <w:szCs w:val="21"/>
          <w:highlight w:val="none"/>
        </w:rPr>
        <w:t>0571-8766</w:t>
      </w:r>
      <w:r>
        <w:rPr>
          <w:rFonts w:hint="eastAsia" w:ascii="宋体" w:hAnsi="宋体"/>
          <w:color w:val="auto"/>
          <w:sz w:val="21"/>
          <w:szCs w:val="21"/>
          <w:highlight w:val="none"/>
        </w:rPr>
        <w:t>6119</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质疑联系人：余水星</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质疑联系方式：0571-81110356</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质疑邮箱：jdkh@qszb.net</w:t>
      </w:r>
    </w:p>
    <w:p>
      <w:pPr>
        <w:widowControl/>
        <w:adjustRightInd w:val="0"/>
        <w:snapToGrid w:val="0"/>
        <w:spacing w:line="288" w:lineRule="auto"/>
        <w:ind w:right="62" w:firstLine="396" w:firstLineChars="200"/>
        <w:jc w:val="center"/>
        <w:outlineLvl w:val="0"/>
        <w:rPr>
          <w:rFonts w:ascii="宋体" w:hAnsi="宋体" w:cs="宋体"/>
          <w:color w:val="auto"/>
          <w:spacing w:val="-6"/>
          <w:kern w:val="0"/>
          <w:sz w:val="32"/>
          <w:szCs w:val="32"/>
          <w:highlight w:val="none"/>
        </w:rPr>
      </w:pPr>
      <w:r>
        <w:rPr>
          <w:rFonts w:ascii="宋体" w:hAnsi="宋体" w:cs="宋体"/>
          <w:color w:val="auto"/>
          <w:spacing w:val="-6"/>
          <w:kern w:val="0"/>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adjustRightInd w:val="0"/>
        <w:snapToGrid w:val="0"/>
        <w:spacing w:line="288" w:lineRule="auto"/>
        <w:outlineLvl w:val="1"/>
        <w:rPr>
          <w:rFonts w:ascii="宋体" w:hAnsi="宋体"/>
          <w:b/>
          <w:bCs/>
          <w:color w:val="auto"/>
          <w:sz w:val="21"/>
          <w:szCs w:val="21"/>
          <w:highlight w:val="none"/>
        </w:rPr>
      </w:pPr>
      <w:r>
        <w:rPr>
          <w:rFonts w:hint="eastAsia" w:ascii="宋体" w:hAnsi="宋体"/>
          <w:b/>
          <w:bCs/>
          <w:color w:val="auto"/>
          <w:sz w:val="21"/>
          <w:szCs w:val="21"/>
          <w:highlight w:val="none"/>
        </w:rPr>
        <w:t>一、为落实政府采购政策需满足的要求：</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color w:val="auto"/>
                <w:sz w:val="21"/>
                <w:szCs w:val="21"/>
                <w:highlight w:val="none"/>
              </w:rPr>
            </w:pPr>
            <w:bookmarkStart w:id="29" w:name="_Hlk45005599"/>
            <w:r>
              <w:rPr>
                <w:rFonts w:hint="eastAsia" w:ascii="宋体" w:hAnsi="宋体" w:cs="宋体"/>
                <w:b/>
                <w:bCs/>
                <w:color w:val="auto"/>
                <w:sz w:val="21"/>
                <w:szCs w:val="21"/>
                <w:highlight w:val="none"/>
              </w:rPr>
              <w:t>序号</w:t>
            </w:r>
          </w:p>
        </w:tc>
        <w:tc>
          <w:tcPr>
            <w:tcW w:w="3256"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政策名称</w:t>
            </w:r>
          </w:p>
        </w:tc>
        <w:tc>
          <w:tcPr>
            <w:tcW w:w="5529"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政府采购进口产品</w:t>
            </w:r>
          </w:p>
        </w:tc>
        <w:tc>
          <w:tcPr>
            <w:tcW w:w="5529"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政府强制采购节能产品</w:t>
            </w:r>
          </w:p>
        </w:tc>
        <w:tc>
          <w:tcPr>
            <w:tcW w:w="5529"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256"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政府优先采购节能、环保产品</w:t>
            </w:r>
          </w:p>
        </w:tc>
        <w:tc>
          <w:tcPr>
            <w:tcW w:w="5529"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256" w:type="dxa"/>
            <w:vAlign w:val="center"/>
          </w:tcPr>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政府采购促进中小企业发展</w:t>
            </w:r>
          </w:p>
        </w:tc>
        <w:tc>
          <w:tcPr>
            <w:tcW w:w="5529" w:type="dxa"/>
            <w:vAlign w:val="center"/>
          </w:tcPr>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提供材料详见磋商文件第六章“资格文件”</w:t>
            </w:r>
          </w:p>
          <w:p>
            <w:pPr>
              <w:adjustRightInd w:val="0"/>
              <w:snapToGrid w:val="0"/>
              <w:spacing w:line="288" w:lineRule="auto"/>
              <w:jc w:val="left"/>
              <w:rPr>
                <w:rFonts w:ascii="宋体" w:hAnsi="宋体"/>
                <w:b/>
                <w:bCs/>
                <w:color w:val="auto"/>
                <w:sz w:val="21"/>
                <w:szCs w:val="21"/>
                <w:highlight w:val="none"/>
              </w:rPr>
            </w:pPr>
            <w:r>
              <w:rPr>
                <w:rFonts w:hint="eastAsia" w:ascii="宋体" w:hAnsi="宋体"/>
                <w:b/>
                <w:bCs/>
                <w:color w:val="auto"/>
                <w:sz w:val="21"/>
                <w:szCs w:val="21"/>
                <w:highlight w:val="none"/>
              </w:rPr>
              <w:t>本项目采购标的为：货物，采购标的对应的中小企业划分标准所属行业：工业</w:t>
            </w:r>
          </w:p>
          <w:p>
            <w:pPr>
              <w:adjustRightInd w:val="0"/>
              <w:snapToGrid w:val="0"/>
              <w:spacing w:line="288" w:lineRule="auto"/>
              <w:jc w:val="left"/>
              <w:rPr>
                <w:rFonts w:ascii="宋体" w:hAnsi="宋体"/>
                <w:b/>
                <w:bCs/>
                <w:color w:val="auto"/>
                <w:sz w:val="21"/>
                <w:szCs w:val="21"/>
                <w:highlight w:val="none"/>
              </w:rPr>
            </w:pPr>
            <w:r>
              <w:rPr>
                <w:rFonts w:hint="eastAsia" w:ascii="宋体" w:hAnsi="宋体"/>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256" w:type="dxa"/>
            <w:vAlign w:val="center"/>
          </w:tcPr>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3256" w:type="dxa"/>
            <w:vAlign w:val="center"/>
          </w:tcPr>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政府采购促进残疾人就业</w:t>
            </w:r>
          </w:p>
        </w:tc>
        <w:tc>
          <w:tcPr>
            <w:tcW w:w="5529" w:type="dxa"/>
            <w:vAlign w:val="center"/>
          </w:tcPr>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提供材料详见磋商文件第六章“资格文件”</w:t>
            </w:r>
          </w:p>
        </w:tc>
      </w:tr>
      <w:bookmarkEnd w:id="29"/>
    </w:tbl>
    <w:p>
      <w:pPr>
        <w:adjustRightInd w:val="0"/>
        <w:snapToGrid w:val="0"/>
        <w:spacing w:line="288" w:lineRule="auto"/>
        <w:rPr>
          <w:rFonts w:ascii="宋体" w:hAnsi="宋体"/>
          <w:b/>
          <w:color w:val="auto"/>
          <w:sz w:val="21"/>
          <w:szCs w:val="21"/>
          <w:highlight w:val="none"/>
        </w:rPr>
      </w:pPr>
    </w:p>
    <w:p>
      <w:pPr>
        <w:adjustRightInd w:val="0"/>
        <w:snapToGrid w:val="0"/>
        <w:spacing w:line="288" w:lineRule="auto"/>
        <w:outlineLvl w:val="1"/>
        <w:rPr>
          <w:rFonts w:ascii="宋体" w:hAnsi="宋体"/>
          <w:b/>
          <w:color w:val="auto"/>
          <w:sz w:val="21"/>
          <w:szCs w:val="21"/>
          <w:highlight w:val="none"/>
        </w:rPr>
      </w:pPr>
      <w:r>
        <w:rPr>
          <w:rFonts w:hint="eastAsia" w:ascii="宋体" w:hAnsi="宋体"/>
          <w:b/>
          <w:color w:val="auto"/>
          <w:sz w:val="21"/>
          <w:szCs w:val="21"/>
          <w:highlight w:val="none"/>
        </w:rPr>
        <w:t>二</w:t>
      </w:r>
      <w:r>
        <w:rPr>
          <w:rFonts w:ascii="宋体" w:hAnsi="宋体"/>
          <w:b/>
          <w:color w:val="auto"/>
          <w:sz w:val="21"/>
          <w:szCs w:val="21"/>
          <w:highlight w:val="none"/>
        </w:rPr>
        <w:t>、</w:t>
      </w:r>
      <w:r>
        <w:rPr>
          <w:rFonts w:hint="eastAsia" w:ascii="宋体" w:hAnsi="宋体"/>
          <w:b/>
          <w:color w:val="auto"/>
          <w:sz w:val="21"/>
          <w:szCs w:val="21"/>
          <w:highlight w:val="none"/>
        </w:rPr>
        <w:t>采购资金的支付方式、时间、条件：</w:t>
      </w:r>
    </w:p>
    <w:tbl>
      <w:tblPr>
        <w:tblStyle w:val="2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pacing w:val="-6"/>
                <w:sz w:val="21"/>
                <w:szCs w:val="21"/>
                <w:highlight w:val="none"/>
              </w:rPr>
            </w:pPr>
            <w:bookmarkStart w:id="30" w:name="_Hlk45005608"/>
            <w:r>
              <w:rPr>
                <w:rFonts w:hint="eastAsia" w:ascii="宋体" w:hAnsi="宋体"/>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1、货款支付方式：</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（1）国产</w:t>
            </w:r>
            <w:r>
              <w:rPr>
                <w:rFonts w:hint="eastAsia" w:ascii="宋体" w:hAnsi="宋体" w:cs="宋体"/>
                <w:color w:val="auto"/>
                <w:spacing w:val="-6"/>
                <w:kern w:val="0"/>
                <w:sz w:val="21"/>
                <w:szCs w:val="21"/>
                <w:highlight w:val="none"/>
                <w:lang w:val="en-US" w:eastAsia="zh-CN"/>
              </w:rPr>
              <w:t>货物</w:t>
            </w:r>
            <w:r>
              <w:rPr>
                <w:rFonts w:hint="eastAsia" w:ascii="宋体" w:hAnsi="宋体" w:cs="宋体"/>
                <w:color w:val="auto"/>
                <w:spacing w:val="-6"/>
                <w:kern w:val="0"/>
                <w:sz w:val="21"/>
                <w:szCs w:val="21"/>
                <w:highlight w:val="none"/>
              </w:rPr>
              <w:t>及境内直接供货的进口</w:t>
            </w:r>
            <w:r>
              <w:rPr>
                <w:rFonts w:hint="eastAsia" w:ascii="宋体" w:hAnsi="宋体" w:cs="宋体"/>
                <w:color w:val="auto"/>
                <w:spacing w:val="-6"/>
                <w:kern w:val="0"/>
                <w:sz w:val="21"/>
                <w:szCs w:val="21"/>
                <w:highlight w:val="none"/>
                <w:lang w:val="en-US" w:eastAsia="zh-CN"/>
              </w:rPr>
              <w:t>货物</w:t>
            </w:r>
            <w:r>
              <w:rPr>
                <w:rFonts w:hint="eastAsia" w:ascii="宋体" w:hAnsi="宋体" w:cs="宋体"/>
                <w:color w:val="auto"/>
                <w:spacing w:val="-6"/>
                <w:kern w:val="0"/>
                <w:sz w:val="21"/>
                <w:szCs w:val="21"/>
                <w:highlight w:val="none"/>
              </w:rPr>
              <w:t>：采购人收到货物，确认外观、数量等外部条件无瑕疵进行初步性能测试，测试合格后，支付</w:t>
            </w:r>
            <w:r>
              <w:rPr>
                <w:rFonts w:hint="eastAsia" w:ascii="宋体" w:hAnsi="宋体" w:cs="宋体"/>
                <w:color w:val="auto"/>
                <w:spacing w:val="-6"/>
                <w:kern w:val="0"/>
                <w:sz w:val="21"/>
                <w:szCs w:val="21"/>
                <w:highlight w:val="none"/>
                <w:lang w:val="en-US" w:eastAsia="zh-CN"/>
              </w:rPr>
              <w:t>成交供应商</w:t>
            </w:r>
            <w:r>
              <w:rPr>
                <w:rFonts w:hint="eastAsia" w:ascii="宋体" w:hAnsi="宋体" w:cs="宋体"/>
                <w:color w:val="auto"/>
                <w:spacing w:val="-6"/>
                <w:kern w:val="0"/>
                <w:sz w:val="21"/>
                <w:szCs w:val="21"/>
                <w:highlight w:val="none"/>
              </w:rPr>
              <w:t>50%货款；质量验收合格后凭用户出具的验收报告支付剩余50%货款。</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（2）境外供货的设备：签订合同时交纳5%履约保证金，凭装运单据支付100%的货款，履约保证金在验收合格后无息退回。保证金退还请联系浙江大学采购中心刘老师：0571-88981170。</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2、货款的结算：</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（1）国产</w:t>
            </w:r>
            <w:r>
              <w:rPr>
                <w:rFonts w:hint="eastAsia" w:ascii="宋体" w:hAnsi="宋体" w:cs="宋体"/>
                <w:color w:val="auto"/>
                <w:spacing w:val="-6"/>
                <w:kern w:val="0"/>
                <w:sz w:val="21"/>
                <w:szCs w:val="21"/>
                <w:highlight w:val="none"/>
                <w:lang w:val="en-US" w:eastAsia="zh-CN"/>
              </w:rPr>
              <w:t>货物</w:t>
            </w:r>
            <w:r>
              <w:rPr>
                <w:rFonts w:hint="eastAsia" w:ascii="宋体" w:hAnsi="宋体" w:cs="宋体"/>
                <w:color w:val="auto"/>
                <w:spacing w:val="-6"/>
                <w:kern w:val="0"/>
                <w:sz w:val="21"/>
                <w:szCs w:val="21"/>
                <w:highlight w:val="none"/>
              </w:rPr>
              <w:t>及境内直接供货的进口</w:t>
            </w:r>
            <w:r>
              <w:rPr>
                <w:rFonts w:hint="eastAsia" w:ascii="宋体" w:hAnsi="宋体" w:cs="宋体"/>
                <w:color w:val="auto"/>
                <w:spacing w:val="-6"/>
                <w:kern w:val="0"/>
                <w:sz w:val="21"/>
                <w:szCs w:val="21"/>
                <w:highlight w:val="none"/>
                <w:lang w:val="en-US" w:eastAsia="zh-CN"/>
              </w:rPr>
              <w:t>货物</w:t>
            </w:r>
            <w:r>
              <w:rPr>
                <w:rFonts w:hint="eastAsia" w:ascii="宋体" w:hAnsi="宋体" w:cs="宋体"/>
                <w:color w:val="auto"/>
                <w:spacing w:val="-6"/>
                <w:kern w:val="0"/>
                <w:sz w:val="21"/>
                <w:szCs w:val="21"/>
                <w:highlight w:val="none"/>
              </w:rPr>
              <w:t>货款由需方负责支付。</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开票信息：开具增值税专用发票；</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抬头：浙江大学</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纳税人识别号：12100000470095016Q</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地址：杭州市余杭塘路866号，电话88981919</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开户行：农行杭州市浙大支行紫金港支行</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账号：19042201040000014</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行号：103331004223</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（2）需采购人办理进口手续的进口设备货款，由采购人委托指定的外贸公司与成交供应商指定的境外供应商签订外贸合同后按合同付款</w:t>
            </w:r>
          </w:p>
        </w:tc>
      </w:tr>
      <w:bookmarkEnd w:id="30"/>
    </w:tbl>
    <w:p>
      <w:pPr>
        <w:adjustRightInd w:val="0"/>
        <w:snapToGrid w:val="0"/>
        <w:spacing w:line="288" w:lineRule="auto"/>
        <w:ind w:left="238" w:hanging="238" w:hangingChars="113"/>
        <w:rPr>
          <w:rFonts w:ascii="宋体" w:hAnsi="宋体"/>
          <w:b/>
          <w:color w:val="auto"/>
          <w:sz w:val="21"/>
          <w:szCs w:val="21"/>
          <w:highlight w:val="none"/>
        </w:rPr>
      </w:pPr>
    </w:p>
    <w:p>
      <w:pPr>
        <w:adjustRightInd w:val="0"/>
        <w:snapToGrid w:val="0"/>
        <w:spacing w:line="288" w:lineRule="auto"/>
        <w:outlineLvl w:val="1"/>
        <w:rPr>
          <w:rFonts w:ascii="宋体" w:hAnsi="宋体"/>
          <w:b/>
          <w:color w:val="auto"/>
          <w:sz w:val="21"/>
          <w:szCs w:val="21"/>
          <w:highlight w:val="none"/>
        </w:rPr>
      </w:pPr>
      <w:r>
        <w:rPr>
          <w:rFonts w:hint="eastAsia" w:ascii="宋体" w:hAnsi="宋体"/>
          <w:b/>
          <w:color w:val="auto"/>
          <w:sz w:val="21"/>
          <w:szCs w:val="21"/>
          <w:highlight w:val="none"/>
        </w:rPr>
        <w:t>三</w:t>
      </w:r>
      <w:r>
        <w:rPr>
          <w:rFonts w:ascii="宋体" w:hAnsi="宋体"/>
          <w:b/>
          <w:color w:val="auto"/>
          <w:sz w:val="21"/>
          <w:szCs w:val="21"/>
          <w:highlight w:val="none"/>
        </w:rPr>
        <w:t>、</w:t>
      </w:r>
      <w:r>
        <w:rPr>
          <w:rFonts w:hint="eastAsia" w:ascii="宋体" w:hAnsi="宋体"/>
          <w:b/>
          <w:color w:val="auto"/>
          <w:sz w:val="21"/>
          <w:szCs w:val="21"/>
          <w:highlight w:val="none"/>
        </w:rPr>
        <w:t>服务</w:t>
      </w:r>
      <w:r>
        <w:rPr>
          <w:rFonts w:ascii="宋体" w:hAnsi="宋体"/>
          <w:b/>
          <w:color w:val="auto"/>
          <w:sz w:val="21"/>
          <w:szCs w:val="21"/>
          <w:highlight w:val="none"/>
        </w:rPr>
        <w:t>要求</w:t>
      </w:r>
      <w:r>
        <w:rPr>
          <w:rFonts w:hint="eastAsia" w:ascii="宋体" w:hAnsi="宋体"/>
          <w:b/>
          <w:color w:val="auto"/>
          <w:sz w:val="21"/>
          <w:szCs w:val="21"/>
          <w:highlight w:val="none"/>
        </w:rPr>
        <w:t>（技术要求里另有注明的以技术要求为准）</w:t>
      </w:r>
      <w:r>
        <w:rPr>
          <w:rFonts w:ascii="宋体" w:hAnsi="宋体"/>
          <w:b/>
          <w:color w:val="auto"/>
          <w:sz w:val="21"/>
          <w:szCs w:val="21"/>
          <w:highlight w:val="none"/>
        </w:rPr>
        <w:t>：</w:t>
      </w:r>
    </w:p>
    <w:tbl>
      <w:tblPr>
        <w:tblStyle w:val="21"/>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合同签订后45天内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6个月，项目验收合格后开始计算，</w:t>
            </w:r>
            <w:r>
              <w:rPr>
                <w:rFonts w:hint="eastAsia" w:ascii="宋体" w:hAnsi="宋体"/>
                <w:color w:val="auto"/>
                <w:sz w:val="21"/>
                <w:szCs w:val="21"/>
                <w:highlight w:val="none"/>
              </w:rPr>
              <w:t>质保期不满足磋商文件要求的响应无效。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.在质保期内，供应商应对货物出现的质量及安全问题负责处理解决并承担一切费用。</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质保期内出现无法排除的故障，供应商需无条件更换同型号产品。</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质保期满后，供应商继续为采购人服务，仅收取零配件成本费。</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因人为因素出现的故障不在免费保修范围内。</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.如在使用过程中发生质量问题，供应商维修响应时间：2小时以内；</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电话技术支持时间：2小时以内；</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若需上门维修，则在：72小时内到达现场并进行维修；</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.培训：</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供应商应对采购人的操作人员、维修人员免费进行培训；</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供应商应提供相应的培训计划；</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.技术支持：</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供应商应及时免费提供合同货物软件的升级，免费提供合同货物新功能和应用的资料。</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.安装调试：</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.1安装地点：采购人指定地点；</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.5供应商免费提供合同货物的安装服务；</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.6供应商在响应文件中应提供安装调试计划、对安装场地和环境的要求。</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.供货时提供有关的全套技术文件。</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6</w:t>
            </w:r>
            <w:r>
              <w:rPr>
                <w:rFonts w:ascii="宋体" w:hAnsi="宋体" w:cs="宋体"/>
                <w:color w:val="auto"/>
                <w:sz w:val="21"/>
                <w:szCs w:val="21"/>
                <w:highlight w:val="none"/>
              </w:rPr>
              <w:t>.</w:t>
            </w:r>
            <w:r>
              <w:rPr>
                <w:rFonts w:hint="eastAsia" w:ascii="宋体" w:hAnsi="宋体"/>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1.验收由采购人负责实施；</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2.验收依据：</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2.1合同、磋商文件、响应文件；</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2.2供应商提供的技术规格、经采购人认可的合同货物的有效检验文件；</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4.验收合格的条件：</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4.1所供货物符合产品标准及合同的要求；</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4.2在进行测试和验收过程中发现的问题已被解决并得到采购人的认可；</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4.3合同中规定的所有货物和材料均已交付；</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4.4所供货物已通过使用单位组织的验收；</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4.5所有相关的技术文件及资料均已提交并得到接受。</w:t>
            </w:r>
          </w:p>
        </w:tc>
      </w:tr>
    </w:tbl>
    <w:p>
      <w:pPr>
        <w:adjustRightInd w:val="0"/>
        <w:snapToGrid w:val="0"/>
        <w:spacing w:line="288" w:lineRule="auto"/>
        <w:rPr>
          <w:rFonts w:ascii="宋体" w:hAnsi="宋体"/>
          <w:color w:val="auto"/>
          <w:sz w:val="21"/>
          <w:szCs w:val="21"/>
          <w:highlight w:val="none"/>
        </w:rPr>
      </w:pPr>
    </w:p>
    <w:p>
      <w:pPr>
        <w:adjustRightInd w:val="0"/>
        <w:snapToGrid w:val="0"/>
        <w:spacing w:line="288" w:lineRule="auto"/>
        <w:outlineLvl w:val="1"/>
        <w:rPr>
          <w:rFonts w:ascii="宋体" w:hAnsi="宋体"/>
          <w:b/>
          <w:color w:val="auto"/>
          <w:sz w:val="21"/>
          <w:szCs w:val="21"/>
          <w:highlight w:val="none"/>
        </w:rPr>
      </w:pPr>
      <w:r>
        <w:rPr>
          <w:rFonts w:hint="eastAsia" w:ascii="宋体" w:hAnsi="宋体"/>
          <w:b/>
          <w:color w:val="auto"/>
          <w:sz w:val="21"/>
          <w:szCs w:val="21"/>
          <w:highlight w:val="none"/>
        </w:rPr>
        <w:t>四</w:t>
      </w:r>
      <w:r>
        <w:rPr>
          <w:rFonts w:ascii="宋体" w:hAnsi="宋体"/>
          <w:b/>
          <w:color w:val="auto"/>
          <w:sz w:val="21"/>
          <w:szCs w:val="21"/>
          <w:highlight w:val="none"/>
        </w:rPr>
        <w:t>、技术要求</w:t>
      </w:r>
      <w:r>
        <w:rPr>
          <w:rFonts w:hint="eastAsia" w:ascii="宋体" w:hAnsi="宋体"/>
          <w:b/>
          <w:color w:val="auto"/>
          <w:sz w:val="21"/>
          <w:szCs w:val="21"/>
          <w:highlight w:val="none"/>
        </w:rPr>
        <w:t>：</w:t>
      </w: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需执行的国家相关标准、行业标准、地方标准或者其他标准、规范：</w:t>
      </w:r>
      <w:r>
        <w:rPr>
          <w:rFonts w:hint="eastAsia" w:ascii="宋体" w:hAnsi="宋体"/>
          <w:color w:val="auto"/>
          <w:sz w:val="21"/>
          <w:szCs w:val="21"/>
          <w:highlight w:val="none"/>
        </w:rPr>
        <w:t>如技术要求中未注明需执行的国家相关标准、行业标准、地方标准或者其他标准、规范的，执行最新标准、规范。</w:t>
      </w:r>
    </w:p>
    <w:p>
      <w:pPr>
        <w:adjustRightInd w:val="0"/>
        <w:snapToGrid w:val="0"/>
        <w:spacing w:line="288" w:lineRule="auto"/>
        <w:rPr>
          <w:rFonts w:ascii="宋体" w:hAnsi="宋体"/>
          <w:color w:val="auto"/>
          <w:sz w:val="21"/>
          <w:szCs w:val="21"/>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.需实现的功能或者目标：</w:t>
      </w:r>
      <w:r>
        <w:rPr>
          <w:rFonts w:hint="eastAsia" w:ascii="宋体" w:hAnsi="宋体"/>
          <w:color w:val="auto"/>
          <w:sz w:val="21"/>
          <w:szCs w:val="21"/>
          <w:highlight w:val="none"/>
        </w:rPr>
        <w:t>满足显示用的TFT基板，配合后续制程开发显示工艺。</w:t>
      </w:r>
    </w:p>
    <w:p>
      <w:pPr>
        <w:adjustRightInd w:val="0"/>
        <w:snapToGrid w:val="0"/>
        <w:spacing w:line="288" w:lineRule="auto"/>
        <w:rPr>
          <w:rFonts w:ascii="宋体" w:hAnsi="宋体"/>
          <w:b/>
          <w:bCs/>
          <w:color w:val="auto"/>
          <w:spacing w:val="-4"/>
          <w:sz w:val="21"/>
          <w:szCs w:val="21"/>
          <w:highlight w:val="none"/>
        </w:rPr>
      </w:pPr>
      <w:r>
        <w:rPr>
          <w:rFonts w:ascii="宋体" w:hAnsi="宋体"/>
          <w:b/>
          <w:bCs/>
          <w:color w:val="auto"/>
          <w:spacing w:val="-4"/>
          <w:sz w:val="21"/>
          <w:szCs w:val="21"/>
          <w:highlight w:val="none"/>
        </w:rPr>
        <w:t>3.</w:t>
      </w:r>
      <w:r>
        <w:rPr>
          <w:rFonts w:hint="eastAsia" w:ascii="宋体" w:hAnsi="宋体"/>
          <w:b/>
          <w:bCs/>
          <w:color w:val="auto"/>
          <w:spacing w:val="-4"/>
          <w:sz w:val="21"/>
          <w:szCs w:val="21"/>
          <w:highlight w:val="none"/>
        </w:rPr>
        <w:t>需满足的质量、安全、技术规格、物理特性等要求：</w:t>
      </w:r>
    </w:p>
    <w:tbl>
      <w:tblPr>
        <w:tblStyle w:val="2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1"/>
        <w:gridCol w:w="147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661"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471"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6269" w:type="dxa"/>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66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TFT柔性基板和TFT刚性基板</w:t>
            </w:r>
          </w:p>
        </w:tc>
        <w:tc>
          <w:tcPr>
            <w:tcW w:w="1471" w:type="dxa"/>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TFT柔性基板 30片，TFT刚性基板120片</w:t>
            </w:r>
          </w:p>
        </w:tc>
        <w:tc>
          <w:tcPr>
            <w:tcW w:w="6269" w:type="dxa"/>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（一）TFT刚性及柔性基板要求：</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1.基板尺寸：200mm（长）×200mm（宽），基板内panel分辨率≥720（RGB）× 405（RGB），PPI在150ppi；</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2.阳极粗糙度小于2nm。</w:t>
            </w:r>
          </w:p>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（二）Panel显示要求：</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1.有源基板：</w:t>
            </w:r>
            <w:r>
              <w:rPr>
                <w:rFonts w:hint="eastAsia" w:ascii="宋体" w:hAnsi="宋体" w:cs="宋体"/>
                <w:sz w:val="21"/>
                <w:szCs w:val="21"/>
              </w:rPr>
              <w:t>非晶氧化物</w:t>
            </w:r>
            <w:r>
              <w:rPr>
                <w:rFonts w:ascii="宋体" w:hAnsi="宋体" w:cs="宋体"/>
                <w:sz w:val="21"/>
                <w:szCs w:val="21"/>
              </w:rPr>
              <w:t>TFT</w:t>
            </w:r>
            <w:r>
              <w:rPr>
                <w:rFonts w:hint="eastAsia" w:ascii="宋体" w:hAnsi="宋体" w:cs="宋体"/>
                <w:sz w:val="21"/>
                <w:szCs w:val="21"/>
              </w:rPr>
              <w:t>，使用磁控溅射制备有源层，</w:t>
            </w:r>
            <w:r>
              <w:rPr>
                <w:rFonts w:hint="eastAsia" w:ascii="宋体" w:hAnsi="宋体" w:cs="宋体"/>
                <w:color w:val="auto"/>
                <w:sz w:val="21"/>
                <w:szCs w:val="21"/>
                <w:highlight w:val="none"/>
              </w:rPr>
              <w:t>TFT两管有源驱动结构（2T1C）或以上；</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2.亮度：高于100nit；最大亮度500nit；</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3.对比度：大于20000:1；</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4.像素开口率：大于30%；</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5.灰度要求：64级灰度显示；</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6.功耗：小于1W。</w:t>
            </w:r>
          </w:p>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（三）TFT性能要求：</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1.迁移率：20-100 cm2/V.s</w:t>
            </w:r>
            <w:r>
              <w:rPr>
                <w:rFonts w:hint="eastAsia" w:ascii="宋体" w:hAnsi="宋体" w:cs="宋体"/>
                <w:sz w:val="21"/>
                <w:szCs w:val="21"/>
              </w:rPr>
              <w:t>（提供第三方检测报告）</w:t>
            </w:r>
            <w:r>
              <w:rPr>
                <w:rFonts w:hint="eastAsia" w:ascii="宋体" w:hAnsi="宋体" w:cs="宋体"/>
                <w:color w:val="auto"/>
                <w:sz w:val="21"/>
                <w:szCs w:val="21"/>
                <w:highlight w:val="none"/>
              </w:rPr>
              <w:t>；</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2.漏电流： 0.05PA/µm；</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3.阈值电压：1-5V；</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4.带宽：2-10MHz；</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5.开关电流比 ：≥108</w:t>
            </w:r>
            <w:r>
              <w:rPr>
                <w:rFonts w:hint="eastAsia" w:ascii="宋体" w:hAnsi="宋体" w:cs="宋体"/>
                <w:sz w:val="21"/>
                <w:szCs w:val="21"/>
              </w:rPr>
              <w:t>（提供第三方检测报告）</w:t>
            </w:r>
            <w:r>
              <w:rPr>
                <w:rFonts w:hint="eastAsia" w:ascii="宋体" w:hAnsi="宋体" w:cs="宋体"/>
                <w:color w:val="auto"/>
                <w:sz w:val="21"/>
                <w:szCs w:val="21"/>
                <w:highlight w:val="none"/>
              </w:rPr>
              <w:t>；</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6.亚阈值摆幅SS</w:t>
            </w:r>
            <w:r>
              <w:rPr>
                <w:rFonts w:hint="eastAsia" w:ascii="宋体" w:hAnsi="宋体" w:cs="宋体"/>
                <w:color w:val="auto"/>
                <w:sz w:val="21"/>
                <w:szCs w:val="21"/>
                <w:highlight w:val="none"/>
              </w:rPr>
              <w:tab/>
            </w:r>
            <w:r>
              <w:rPr>
                <w:rFonts w:hint="eastAsia" w:ascii="宋体" w:hAnsi="宋体" w:cs="宋体"/>
                <w:color w:val="auto"/>
                <w:sz w:val="21"/>
                <w:szCs w:val="21"/>
                <w:highlight w:val="none"/>
              </w:rPr>
              <w:t>≤0.5V。</w:t>
            </w:r>
          </w:p>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（四）TFT基板缺陷要求：</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显示屏存在线缺陷、点缺陷以及Mura等缺陷应小于3个。</w:t>
            </w:r>
          </w:p>
          <w:p>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（五）售后服务要求：</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1.验收时需要提供测试报告：验收时由学校实验室自行检测，并出具验收文件；</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2.成交供应商应提供必要的驱动调试培训，通过远程或者现场进行培训指导；</w:t>
            </w:r>
          </w:p>
          <w:p>
            <w:pPr>
              <w:adjustRightInd w:val="0"/>
              <w:snapToGrid w:val="0"/>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3.售后响应时间不长于72个小时。</w:t>
            </w:r>
          </w:p>
        </w:tc>
      </w:tr>
    </w:tbl>
    <w:p>
      <w:pPr>
        <w:adjustRightInd w:val="0"/>
        <w:snapToGrid w:val="0"/>
        <w:spacing w:line="288" w:lineRule="auto"/>
        <w:rPr>
          <w:rFonts w:ascii="宋体" w:hAnsi="宋体"/>
          <w:b/>
          <w:bCs/>
          <w:color w:val="auto"/>
          <w:sz w:val="21"/>
          <w:szCs w:val="21"/>
          <w:highlight w:val="none"/>
        </w:rPr>
      </w:pPr>
    </w:p>
    <w:p>
      <w:pPr>
        <w:widowControl/>
        <w:adjustRightInd w:val="0"/>
        <w:snapToGrid w:val="0"/>
        <w:spacing w:line="288" w:lineRule="auto"/>
        <w:jc w:val="left"/>
        <w:rPr>
          <w:rFonts w:ascii="宋体" w:hAnsi="宋体"/>
          <w:color w:val="auto"/>
          <w:sz w:val="21"/>
          <w:szCs w:val="21"/>
          <w:highlight w:val="none"/>
        </w:rPr>
      </w:pPr>
      <w:r>
        <w:rPr>
          <w:rFonts w:ascii="宋体" w:hAnsi="宋体"/>
          <w:color w:val="auto"/>
          <w:sz w:val="21"/>
          <w:szCs w:val="21"/>
          <w:highlight w:val="none"/>
        </w:rPr>
        <w:br w:type="page"/>
      </w:r>
    </w:p>
    <w:p>
      <w:pPr>
        <w:adjustRightInd w:val="0"/>
        <w:snapToGrid w:val="0"/>
        <w:spacing w:line="288" w:lineRule="auto"/>
        <w:jc w:val="center"/>
        <w:outlineLvl w:val="0"/>
        <w:rPr>
          <w:rFonts w:ascii="宋体" w:hAnsi="宋体"/>
          <w:b/>
          <w:color w:val="auto"/>
          <w:sz w:val="32"/>
          <w:szCs w:val="32"/>
          <w:highlight w:val="none"/>
        </w:rPr>
      </w:pPr>
      <w:r>
        <w:rPr>
          <w:rFonts w:hint="eastAsia" w:ascii="宋体" w:hAnsi="宋体"/>
          <w:b/>
          <w:color w:val="auto"/>
          <w:sz w:val="32"/>
          <w:szCs w:val="32"/>
          <w:highlight w:val="none"/>
        </w:rPr>
        <w:t>第三章  供应商须知</w:t>
      </w:r>
    </w:p>
    <w:p>
      <w:pPr>
        <w:adjustRightInd w:val="0"/>
        <w:snapToGrid w:val="0"/>
        <w:spacing w:line="288" w:lineRule="auto"/>
        <w:ind w:left="238"/>
        <w:jc w:val="center"/>
        <w:rPr>
          <w:rFonts w:ascii="宋体" w:hAnsi="宋体"/>
          <w:b/>
          <w:color w:val="auto"/>
          <w:sz w:val="21"/>
          <w:szCs w:val="21"/>
          <w:highlight w:val="none"/>
        </w:rPr>
      </w:pPr>
      <w:r>
        <w:rPr>
          <w:rFonts w:hint="eastAsia" w:ascii="宋体" w:hAnsi="宋体"/>
          <w:b/>
          <w:color w:val="auto"/>
          <w:sz w:val="21"/>
          <w:szCs w:val="21"/>
          <w:highlight w:val="none"/>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94"/>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条款号</w:t>
            </w:r>
          </w:p>
        </w:tc>
        <w:tc>
          <w:tcPr>
            <w:tcW w:w="1494"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内容</w:t>
            </w:r>
          </w:p>
        </w:tc>
        <w:tc>
          <w:tcPr>
            <w:tcW w:w="6870"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（一）</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适用范围</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本磋商文件适用于浙江大学TFT柔性基板和TFT刚性基板的磋商、评审、成交、验收、合同履约、付款等（法律、法规另有规定的，从其规定）。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（二）</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采购方式</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本次采购采用竞争性磋商方式进行。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（三）</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竞争性磋商委托</w:t>
            </w:r>
          </w:p>
        </w:tc>
        <w:tc>
          <w:tcPr>
            <w:tcW w:w="6870" w:type="dxa"/>
            <w:vAlign w:val="center"/>
          </w:tcPr>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（四）</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磋商费用</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1.不论磋商结果如何，供应商均应自行承担所有与磋商有关的全部费用；</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2.成交供应商在成交通知书发出之日起七个工作日内，向采购代理机构交纳代理服务费；</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宋体" w:hAnsi="宋体"/>
                <w:color w:val="auto"/>
                <w:sz w:val="21"/>
                <w:szCs w:val="21"/>
                <w:highlight w:val="none"/>
              </w:rPr>
            </w:pPr>
            <w:bookmarkStart w:id="31" w:name="_Hlk71808378"/>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成交金额（万元）</w:t>
                  </w:r>
                </w:p>
              </w:tc>
              <w:tc>
                <w:tcPr>
                  <w:tcW w:w="2338"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100以下</w:t>
                  </w:r>
                </w:p>
              </w:tc>
              <w:tc>
                <w:tcPr>
                  <w:tcW w:w="2338"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100-500</w:t>
                  </w:r>
                </w:p>
              </w:tc>
              <w:tc>
                <w:tcPr>
                  <w:tcW w:w="2338"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0.88</w:t>
                  </w:r>
                </w:p>
              </w:tc>
            </w:tr>
            <w:bookmarkEnd w:id="31"/>
          </w:tbl>
          <w:p>
            <w:pPr>
              <w:adjustRightInd w:val="0"/>
              <w:snapToGrid w:val="0"/>
              <w:spacing w:line="288"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（五）</w:t>
            </w:r>
          </w:p>
        </w:tc>
        <w:tc>
          <w:tcPr>
            <w:tcW w:w="1494" w:type="dxa"/>
            <w:vAlign w:val="center"/>
          </w:tcPr>
          <w:p>
            <w:pPr>
              <w:adjustRightInd w:val="0"/>
              <w:snapToGrid w:val="0"/>
              <w:spacing w:line="288" w:lineRule="auto"/>
              <w:ind w:right="-104" w:rightChars="-37"/>
              <w:jc w:val="center"/>
              <w:rPr>
                <w:rFonts w:ascii="宋体" w:hAnsi="宋体"/>
                <w:color w:val="auto"/>
                <w:sz w:val="21"/>
                <w:szCs w:val="21"/>
                <w:highlight w:val="none"/>
              </w:rPr>
            </w:pPr>
            <w:r>
              <w:rPr>
                <w:rFonts w:hint="eastAsia" w:ascii="宋体" w:hAnsi="宋体"/>
                <w:color w:val="auto"/>
                <w:spacing w:val="-6"/>
                <w:sz w:val="21"/>
                <w:szCs w:val="21"/>
                <w:highlight w:val="none"/>
              </w:rPr>
              <w:t>磋商保证金（元）</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（六）</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联合体响应</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（七）</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转包与分包</w:t>
            </w:r>
          </w:p>
        </w:tc>
        <w:tc>
          <w:tcPr>
            <w:tcW w:w="6870" w:type="dxa"/>
            <w:vAlign w:val="center"/>
          </w:tcPr>
          <w:p>
            <w:pPr>
              <w:adjustRightInd w:val="0"/>
              <w:snapToGrid w:val="0"/>
              <w:spacing w:line="288" w:lineRule="auto"/>
              <w:rPr>
                <w:rFonts w:ascii="宋体" w:hAnsi="宋体"/>
                <w:color w:val="auto"/>
                <w:sz w:val="21"/>
                <w:szCs w:val="21"/>
                <w:highlight w:val="none"/>
              </w:rPr>
            </w:pPr>
            <w:bookmarkStart w:id="32" w:name="_Hlk71883886"/>
            <w:r>
              <w:rPr>
                <w:rFonts w:hint="eastAsia" w:ascii="宋体" w:hAnsi="宋体"/>
                <w:color w:val="auto"/>
                <w:sz w:val="21"/>
                <w:szCs w:val="21"/>
                <w:highlight w:val="none"/>
              </w:rPr>
              <w:t>1.本项目不允许转包；</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（八）</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信用记录</w:t>
            </w:r>
          </w:p>
        </w:tc>
        <w:tc>
          <w:tcPr>
            <w:tcW w:w="6870" w:type="dxa"/>
            <w:vAlign w:val="center"/>
          </w:tcPr>
          <w:p>
            <w:pPr>
              <w:adjustRightInd w:val="0"/>
              <w:snapToGrid w:val="0"/>
              <w:spacing w:line="288" w:lineRule="auto"/>
              <w:rPr>
                <w:rFonts w:ascii="宋体" w:hAnsi="宋体"/>
                <w:bCs/>
                <w:color w:val="auto"/>
                <w:sz w:val="21"/>
                <w:szCs w:val="21"/>
                <w:highlight w:val="none"/>
              </w:rPr>
            </w:pPr>
            <w:bookmarkStart w:id="33" w:name="_Hlk71808489"/>
            <w:r>
              <w:rPr>
                <w:rFonts w:hint="eastAsia" w:ascii="宋体" w:hAnsi="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color w:val="auto"/>
                <w:sz w:val="21"/>
                <w:szCs w:val="21"/>
                <w:highlight w:val="none"/>
              </w:rPr>
              <w:t>信息查询的截止时点：响应截止时间；</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）查询渠道：“信用中国”（www.creditchina.gov.cn）、“中国政府采购网”（www.ccgp.gov.cn）；</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bCs/>
                <w:color w:val="auto"/>
                <w:sz w:val="21"/>
                <w:szCs w:val="21"/>
                <w:highlight w:val="none"/>
              </w:rPr>
              <w:t>）信用信息的使用规则：供应商被列入失信被执行人、重大税收违法案件当事人名单、政府采购严重违法失信行为记录名单的，拒绝其参与采购活动。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（九）</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资格审查要求的资格证明材料</w:t>
            </w:r>
          </w:p>
        </w:tc>
        <w:tc>
          <w:tcPr>
            <w:tcW w:w="6870" w:type="dxa"/>
            <w:vAlign w:val="center"/>
          </w:tcPr>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资格审查要求的资格证明材料(均需加盖公章)：</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（1）有效的法人或者其他组织的营业执照等证明文件（复印件），自然人的身份证明；</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（2）2021年12月（含）以后任意一月的财务状况报告（复印件）或开标前三个月内出具的银行资信证明（若资信证明中注明复印无效，需提交正本）；</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（3）2021年12月（含）以后任意一月依法缴纳税收的证明材料（依法免税的供应商，应提供相应文件证明其依法免税）；</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（4）2021年12月（含）以后任意一月依法缴纳社会保障资金的证明材料（依法不需要缴纳社会保障资金的供应商，应提供相应文件证明其依法不需要缴纳社会保障资金）；</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（5）具有履行合同所必需的设备和专业技术能力的承诺函；</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（6）参加政府采购活动前3年内在经营活动中没有重大违法记录的书面声明；</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（7）落实政府采购政策需满足的资格要求：</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中小企业声明函（若属于中小企业）</w:t>
            </w:r>
          </w:p>
          <w:p>
            <w:pPr>
              <w:adjustRightInd w:val="0"/>
              <w:snapToGrid w:val="0"/>
              <w:spacing w:line="288" w:lineRule="auto"/>
              <w:rPr>
                <w:rFonts w:ascii="宋体" w:hAnsi="宋体"/>
                <w:bCs/>
                <w:color w:val="auto"/>
                <w:sz w:val="21"/>
                <w:szCs w:val="21"/>
                <w:highlight w:val="none"/>
              </w:rPr>
            </w:pPr>
            <w:r>
              <w:rPr>
                <w:rFonts w:hint="eastAsia" w:ascii="宋体" w:hAnsi="宋体"/>
                <w:bCs/>
                <w:color w:val="auto"/>
                <w:sz w:val="21"/>
                <w:szCs w:val="21"/>
                <w:highlight w:val="none"/>
              </w:rPr>
              <w:t>属于监狱企业的证明文件（若属于监狱企业）</w:t>
            </w:r>
          </w:p>
          <w:p>
            <w:pPr>
              <w:adjustRightInd w:val="0"/>
              <w:snapToGrid w:val="0"/>
              <w:spacing w:line="288" w:lineRule="auto"/>
              <w:rPr>
                <w:color w:val="auto"/>
                <w:highlight w:val="none"/>
              </w:rPr>
            </w:pPr>
            <w:r>
              <w:rPr>
                <w:rFonts w:hint="eastAsia" w:ascii="宋体" w:hAnsi="宋体"/>
                <w:bCs/>
                <w:color w:val="auto"/>
                <w:sz w:val="21"/>
                <w:szCs w:val="21"/>
                <w:highlight w:val="none"/>
              </w:rPr>
              <w:t>残疾人福利性单位声明函（若属于残疾人福利性单位）。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响应文件份数</w:t>
            </w:r>
          </w:p>
        </w:tc>
        <w:tc>
          <w:tcPr>
            <w:tcW w:w="6870" w:type="dxa"/>
            <w:vAlign w:val="center"/>
          </w:tcPr>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供应商应按资格文件、报价文件</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商务和技术文件分别</w:t>
            </w:r>
            <w:r>
              <w:rPr>
                <w:rFonts w:ascii="宋体" w:hAnsi="宋体"/>
                <w:b/>
                <w:color w:val="auto"/>
                <w:spacing w:val="-6"/>
                <w:sz w:val="21"/>
                <w:szCs w:val="21"/>
                <w:highlight w:val="none"/>
              </w:rPr>
              <w:t>编制</w:t>
            </w:r>
            <w:r>
              <w:rPr>
                <w:rFonts w:hint="eastAsia" w:ascii="宋体" w:hAnsi="宋体"/>
                <w:b/>
                <w:color w:val="auto"/>
                <w:spacing w:val="-6"/>
                <w:sz w:val="21"/>
                <w:szCs w:val="21"/>
                <w:highlight w:val="none"/>
              </w:rPr>
              <w:t>合并装订成册，其中正本一份、副本三份，响应文件的封面应注明“正本“、“副本”字样。</w:t>
            </w:r>
          </w:p>
          <w:p>
            <w:pPr>
              <w:adjustRightInd w:val="0"/>
              <w:snapToGrid w:val="0"/>
              <w:spacing w:line="288" w:lineRule="auto"/>
              <w:jc w:val="left"/>
              <w:rPr>
                <w:rFonts w:ascii="宋体" w:hAnsi="宋体"/>
                <w:bCs/>
                <w:color w:val="auto"/>
                <w:spacing w:val="-6"/>
                <w:sz w:val="21"/>
                <w:szCs w:val="21"/>
                <w:highlight w:val="none"/>
              </w:rPr>
            </w:pPr>
            <w:r>
              <w:rPr>
                <w:rFonts w:hint="eastAsia" w:ascii="宋体" w:hAnsi="宋体"/>
                <w:b/>
                <w:color w:val="auto"/>
                <w:spacing w:val="-6"/>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（十一）</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磋商报价</w:t>
            </w:r>
          </w:p>
        </w:tc>
        <w:tc>
          <w:tcPr>
            <w:tcW w:w="6870" w:type="dxa"/>
            <w:vAlign w:val="center"/>
          </w:tcPr>
          <w:p>
            <w:pPr>
              <w:adjustRightInd w:val="0"/>
              <w:snapToGrid w:val="0"/>
              <w:spacing w:line="288" w:lineRule="auto"/>
              <w:rPr>
                <w:rFonts w:ascii="宋体" w:hAnsi="宋体"/>
                <w:color w:val="auto"/>
                <w:sz w:val="21"/>
                <w:szCs w:val="21"/>
                <w:highlight w:val="none"/>
              </w:rPr>
            </w:pPr>
            <w:bookmarkStart w:id="34" w:name="_Hlk71884277"/>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rFonts w:ascii="宋体" w:hAnsi="宋体"/>
                <w:b/>
                <w:bCs/>
                <w:color w:val="auto"/>
                <w:sz w:val="21"/>
                <w:szCs w:val="21"/>
                <w:highlight w:val="none"/>
              </w:rPr>
            </w:pPr>
            <w:r>
              <w:rPr>
                <w:rFonts w:hint="eastAsia" w:ascii="宋体" w:hAnsi="宋体"/>
                <w:b/>
                <w:bCs/>
                <w:color w:val="auto"/>
                <w:sz w:val="21"/>
                <w:szCs w:val="21"/>
                <w:highlight w:val="none"/>
              </w:rPr>
              <w:t>2.不管是否为进口产品，供应商均应以人民币报价，人民币报价直接作为价格分计算依据。成交供应商如与境外供应商约定外币计价的，汇率风险由成交供应商自行承担。如需采购人办理进口（减免税）手续，由采购人指定外贸代理机构办理，代理费包含在成交供应商人民币报价中；</w:t>
            </w:r>
          </w:p>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.最后磋商报价是履行合同的最终价格，有关本项目实施所涉及的一切费用均计入报价。</w:t>
            </w:r>
            <w:bookmarkEnd w:id="34"/>
          </w:p>
          <w:p>
            <w:pPr>
              <w:adjustRightInd w:val="0"/>
              <w:snapToGrid w:val="0"/>
              <w:spacing w:line="288" w:lineRule="auto"/>
              <w:rPr>
                <w:rFonts w:ascii="宋体" w:hAns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采购人将以合同形式有偿取得货物或服务，不接受供应商给予的赠品、回扣或者与采购无关的其他商品、服务</w:t>
            </w:r>
            <w:r>
              <w:rPr>
                <w:rFonts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（十二）</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响应有效期</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bookmarkStart w:id="35" w:name="_Hlk71884303"/>
            <w:r>
              <w:rPr>
                <w:rFonts w:hint="eastAsia" w:ascii="宋体" w:hAnsi="宋体"/>
                <w:color w:val="auto"/>
                <w:sz w:val="21"/>
                <w:szCs w:val="21"/>
                <w:highlight w:val="none"/>
              </w:rPr>
              <w:t>从提交响应文件的截止之日起90天。在原响应有效期满之前，如果出现特殊情况，采购人或采购代理机构以书面形式通知供应商延长响应有效期。</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（十三）</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评审方法及评审标准</w:t>
            </w:r>
          </w:p>
        </w:tc>
        <w:tc>
          <w:tcPr>
            <w:tcW w:w="6870" w:type="dxa"/>
            <w:vAlign w:val="center"/>
          </w:tcPr>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详见“</w:t>
            </w:r>
            <w:r>
              <w:rPr>
                <w:rFonts w:hint="eastAsia" w:ascii="宋体" w:hAnsi="宋体"/>
                <w:color w:val="auto"/>
                <w:sz w:val="21"/>
                <w:szCs w:val="21"/>
                <w:highlight w:val="none"/>
              </w:rPr>
              <w:t>第四章  评审方法及评审标准</w:t>
            </w:r>
            <w:r>
              <w:rPr>
                <w:rFonts w:ascii="宋体" w:hAnsi="宋体"/>
                <w:color w:val="auto"/>
                <w:sz w:val="21"/>
                <w:szCs w:val="21"/>
                <w:highlight w:val="none"/>
              </w:rPr>
              <w:t>”</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十四</w:t>
            </w:r>
            <w:r>
              <w:rPr>
                <w:rFonts w:ascii="宋体" w:hAnsi="宋体"/>
                <w:color w:val="auto"/>
                <w:sz w:val="21"/>
                <w:szCs w:val="21"/>
                <w:highlight w:val="none"/>
              </w:rPr>
              <w:t>）</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评审结果公示</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评审结果公示媒体：中国政府采购网（http://www.ccgp.gov.cn）、浙江大学采购网（http://www.zupc.zju.edu.cn/cms/e?page=cms.index）。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（十五）</w:t>
            </w:r>
          </w:p>
        </w:tc>
        <w:tc>
          <w:tcPr>
            <w:tcW w:w="1494"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签订合同</w:t>
            </w:r>
          </w:p>
        </w:tc>
        <w:tc>
          <w:tcPr>
            <w:tcW w:w="6870"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成交通知书发出之日起30日内。</w:t>
            </w:r>
          </w:p>
        </w:tc>
      </w:tr>
    </w:tbl>
    <w:p>
      <w:pPr>
        <w:pStyle w:val="12"/>
        <w:adjustRightInd w:val="0"/>
        <w:snapToGrid w:val="0"/>
        <w:spacing w:beforeLines="0" w:afterLines="0" w:line="288" w:lineRule="auto"/>
        <w:jc w:val="center"/>
        <w:outlineLvl w:val="1"/>
        <w:rPr>
          <w:rFonts w:hAnsi="宋体"/>
          <w:b/>
          <w:color w:val="auto"/>
          <w:spacing w:val="-6"/>
          <w:sz w:val="21"/>
          <w:szCs w:val="21"/>
          <w:highlight w:val="none"/>
        </w:rPr>
      </w:pPr>
      <w:r>
        <w:rPr>
          <w:rFonts w:hAnsi="宋体"/>
          <w:b/>
          <w:color w:val="auto"/>
          <w:spacing w:val="-6"/>
          <w:sz w:val="21"/>
          <w:szCs w:val="21"/>
          <w:highlight w:val="none"/>
        </w:rPr>
        <w:br w:type="page"/>
      </w:r>
      <w:r>
        <w:rPr>
          <w:rFonts w:hAnsi="宋体"/>
          <w:b/>
          <w:color w:val="auto"/>
          <w:spacing w:val="-6"/>
          <w:sz w:val="21"/>
          <w:szCs w:val="21"/>
          <w:highlight w:val="none"/>
        </w:rPr>
        <w:t>一</w:t>
      </w:r>
      <w:r>
        <w:rPr>
          <w:rFonts w:hint="eastAsia" w:hAnsi="宋体"/>
          <w:b/>
          <w:color w:val="auto"/>
          <w:spacing w:val="-6"/>
          <w:sz w:val="21"/>
          <w:szCs w:val="21"/>
          <w:highlight w:val="none"/>
        </w:rPr>
        <w:t>、</w:t>
      </w:r>
      <w:r>
        <w:rPr>
          <w:rFonts w:hAnsi="宋体"/>
          <w:b/>
          <w:color w:val="auto"/>
          <w:spacing w:val="-6"/>
          <w:sz w:val="21"/>
          <w:szCs w:val="21"/>
          <w:highlight w:val="none"/>
        </w:rPr>
        <w:t>总则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（一</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适用范围</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本磋商文件适用于浙江大学TFT柔性基板和TFT刚性基板的磋商、评审、成交、验收、合同履约、付款等（法律、法规另有规定的，从其规定）。</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（二）定义</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1.“采购人”系指浙江大学；</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采购代理机构”系指组织本次竞争性磋商的浙江求是招标代理有限公司；</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adjustRightInd w:val="0"/>
        <w:snapToGrid w:val="0"/>
        <w:spacing w:line="288" w:lineRule="auto"/>
        <w:ind w:firstLine="420" w:firstLineChars="200"/>
        <w:rPr>
          <w:rFonts w:ascii="宋体" w:hAnsi="宋体"/>
          <w:color w:val="auto"/>
          <w:spacing w:val="-6"/>
          <w:sz w:val="21"/>
          <w:szCs w:val="21"/>
          <w:highlight w:val="none"/>
        </w:rPr>
      </w:pPr>
      <w:r>
        <w:rPr>
          <w:rFonts w:hint="eastAsia" w:ascii="宋体" w:hAnsi="宋体"/>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5．“▲”系指实质性要求条款，供应商必须做出实质性响应。</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（三）采购方式</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本次采购采用竞争性磋商方式进行。</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（四）竞争性磋商委托</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rFonts w:hAnsi="宋体"/>
          <w:color w:val="auto"/>
          <w:spacing w:val="-6"/>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.如供应商代表不是法定代表人，须提供法定代表人授权委托书（格式详见磋商文件第六章）。</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（五）磋商费用</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成交金额（万元）</w:t>
            </w:r>
          </w:p>
        </w:tc>
        <w:tc>
          <w:tcPr>
            <w:tcW w:w="2338"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100以下</w:t>
            </w:r>
          </w:p>
        </w:tc>
        <w:tc>
          <w:tcPr>
            <w:tcW w:w="2338"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100-500</w:t>
            </w:r>
          </w:p>
        </w:tc>
        <w:tc>
          <w:tcPr>
            <w:tcW w:w="2338"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0.88</w:t>
            </w:r>
          </w:p>
        </w:tc>
      </w:tr>
    </w:tbl>
    <w:p>
      <w:pPr>
        <w:adjustRightInd w:val="0"/>
        <w:snapToGrid w:val="0"/>
        <w:spacing w:line="288" w:lineRule="auto"/>
        <w:ind w:firstLine="420" w:firstLineChars="200"/>
        <w:rPr>
          <w:rFonts w:ascii="宋体" w:hAnsi="宋体"/>
          <w:b/>
          <w:color w:val="auto"/>
          <w:spacing w:val="-6"/>
          <w:sz w:val="21"/>
          <w:szCs w:val="21"/>
          <w:highlight w:val="none"/>
        </w:rPr>
      </w:pPr>
      <w:r>
        <w:rPr>
          <w:rFonts w:hint="eastAsia" w:ascii="宋体" w:hAnsi="宋体"/>
          <w:color w:val="auto"/>
          <w:sz w:val="21"/>
          <w:szCs w:val="21"/>
          <w:highlight w:val="none"/>
        </w:rPr>
        <w:t>5.磋商保证金（元）：无</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（六）联合体响应</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（七）转包与分包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1.本项目不允许转包；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（八）质疑和投诉</w:t>
      </w:r>
    </w:p>
    <w:p>
      <w:pPr>
        <w:adjustRightInd w:val="0"/>
        <w:snapToGrid w:val="0"/>
        <w:spacing w:line="288" w:lineRule="auto"/>
        <w:ind w:firstLine="396" w:firstLineChars="200"/>
        <w:jc w:val="left"/>
        <w:rPr>
          <w:rFonts w:ascii="宋体" w:hAnsi="宋体"/>
          <w:color w:val="auto"/>
          <w:spacing w:val="-6"/>
          <w:sz w:val="21"/>
          <w:szCs w:val="21"/>
          <w:highlight w:val="none"/>
        </w:rPr>
      </w:pPr>
      <w:bookmarkStart w:id="36" w:name="_Hlk92273406"/>
      <w:bookmarkStart w:id="37" w:name="_Hlk71884065"/>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供应商认为采购文件、采购过程、中标或者成交结果使自己的权益受到损害的，可以在知道或者应知其权益受到损害之日起</w:t>
      </w:r>
      <w:r>
        <w:rPr>
          <w:rFonts w:ascii="宋体" w:hAnsi="宋体"/>
          <w:color w:val="auto"/>
          <w:spacing w:val="-6"/>
          <w:sz w:val="21"/>
          <w:szCs w:val="21"/>
          <w:highlight w:val="none"/>
        </w:rPr>
        <w:t>7个工作日内，以书面形式向采购人、采购代理机构提出质疑。</w:t>
      </w:r>
      <w:r>
        <w:rPr>
          <w:rFonts w:hint="eastAsia" w:ascii="宋体" w:hAnsi="宋体"/>
          <w:color w:val="auto"/>
          <w:spacing w:val="-6"/>
          <w:sz w:val="21"/>
          <w:szCs w:val="21"/>
          <w:highlight w:val="none"/>
        </w:rPr>
        <w:t>质疑供应商对采购人、采购代理机构的答复不满意，或者采购人、采购代理机构未在规定时间内作出答复的，可以在答复期满后</w:t>
      </w:r>
      <w:r>
        <w:rPr>
          <w:rFonts w:ascii="宋体" w:hAnsi="宋体"/>
          <w:color w:val="auto"/>
          <w:spacing w:val="-6"/>
          <w:sz w:val="21"/>
          <w:szCs w:val="21"/>
          <w:highlight w:val="none"/>
        </w:rPr>
        <w:t>15个工作日内向</w:t>
      </w:r>
      <w:r>
        <w:rPr>
          <w:rFonts w:hint="eastAsia" w:ascii="宋体" w:hAnsi="宋体"/>
          <w:color w:val="auto"/>
          <w:spacing w:val="-6"/>
          <w:sz w:val="21"/>
          <w:szCs w:val="21"/>
          <w:highlight w:val="none"/>
        </w:rPr>
        <w:t>本级财政部门</w:t>
      </w:r>
      <w:r>
        <w:rPr>
          <w:rFonts w:ascii="宋体" w:hAnsi="宋体"/>
          <w:color w:val="auto"/>
          <w:spacing w:val="-6"/>
          <w:sz w:val="21"/>
          <w:szCs w:val="21"/>
          <w:highlight w:val="none"/>
        </w:rPr>
        <w:t>提起投诉。</w:t>
      </w:r>
      <w:bookmarkEnd w:id="36"/>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2.供应商提出质疑应当提交质疑函和必要的证明材料，质疑函范本、投诉书范本请到浙江政府采购网下载专区</w:t>
      </w:r>
      <w:r>
        <w:rPr>
          <w:rFonts w:ascii="宋体" w:hAnsi="宋体" w:cs="宋体"/>
          <w:b/>
          <w:bCs/>
          <w:color w:val="auto"/>
          <w:sz w:val="21"/>
          <w:szCs w:val="21"/>
          <w:highlight w:val="none"/>
        </w:rPr>
        <w:t>下载。</w:t>
      </w:r>
      <w:r>
        <w:rPr>
          <w:rFonts w:hint="eastAsia" w:ascii="宋体" w:hAnsi="宋体" w:cs="宋体"/>
          <w:b/>
          <w:bCs/>
          <w:color w:val="auto"/>
          <w:sz w:val="21"/>
          <w:szCs w:val="21"/>
          <w:highlight w:val="none"/>
        </w:rPr>
        <w:t>质疑函应当包括下列内容：</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（1）供应商的姓名或者名称、地址、邮编、联系人及联系电话；</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（2）质疑项目的名称、编号；</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（3）具体、明确的质疑事项和与质疑事项相关的请求；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（4）事实依据；</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（5）必要的法律依据；</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（6）提出质疑的日期。</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3.提出质疑的供应商应当是参与本项目磋商响应活动的供应商。</w:t>
      </w:r>
      <w:r>
        <w:rPr>
          <w:rFonts w:hint="eastAsia" w:ascii="宋体" w:hAnsi="宋体" w:cs="宋体"/>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（1）捏造事实；</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（2）提供虚假材料；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（3）以非法手段取得证明材料。证据来源的合法性存在明显疑问，投诉人无法证明其取得方式合法的，视为以非法手段取得证明材料。</w:t>
      </w:r>
    </w:p>
    <w:bookmarkEnd w:id="37"/>
    <w:p>
      <w:pPr>
        <w:adjustRightInd w:val="0"/>
        <w:snapToGrid w:val="0"/>
        <w:spacing w:line="288" w:lineRule="auto"/>
        <w:outlineLvl w:val="2"/>
        <w:rPr>
          <w:rFonts w:ascii="宋体" w:hAnsi="宋体"/>
          <w:color w:val="auto"/>
          <w:spacing w:val="-6"/>
          <w:sz w:val="21"/>
          <w:szCs w:val="21"/>
          <w:highlight w:val="none"/>
        </w:rPr>
      </w:pPr>
      <w:bookmarkStart w:id="38" w:name="_Hlk92273111"/>
      <w:r>
        <w:rPr>
          <w:rFonts w:ascii="宋体" w:hAnsi="宋体" w:cs="宋体"/>
          <w:b/>
          <w:color w:val="auto"/>
          <w:spacing w:val="-6"/>
          <w:kern w:val="0"/>
          <w:sz w:val="21"/>
          <w:szCs w:val="21"/>
          <w:highlight w:val="none"/>
        </w:rPr>
        <w:t>（</w:t>
      </w:r>
      <w:r>
        <w:rPr>
          <w:rFonts w:hint="eastAsia" w:ascii="宋体" w:hAnsi="宋体" w:cs="宋体"/>
          <w:b/>
          <w:color w:val="auto"/>
          <w:spacing w:val="-6"/>
          <w:kern w:val="0"/>
          <w:sz w:val="21"/>
          <w:szCs w:val="21"/>
          <w:highlight w:val="none"/>
        </w:rPr>
        <w:t>九</w:t>
      </w:r>
      <w:r>
        <w:rPr>
          <w:rFonts w:ascii="宋体" w:hAnsi="宋体" w:cs="宋体"/>
          <w:b/>
          <w:color w:val="auto"/>
          <w:spacing w:val="-6"/>
          <w:kern w:val="0"/>
          <w:sz w:val="21"/>
          <w:szCs w:val="21"/>
          <w:highlight w:val="none"/>
        </w:rPr>
        <w:t>）</w:t>
      </w:r>
      <w:r>
        <w:rPr>
          <w:rFonts w:hint="eastAsia" w:ascii="宋体" w:hAnsi="宋体" w:cs="宋体"/>
          <w:b/>
          <w:color w:val="auto"/>
          <w:spacing w:val="-6"/>
          <w:kern w:val="0"/>
          <w:sz w:val="21"/>
          <w:szCs w:val="21"/>
          <w:highlight w:val="none"/>
        </w:rPr>
        <w:t>采购项目需要落实的政府采购政策</w:t>
      </w:r>
    </w:p>
    <w:p>
      <w:pPr>
        <w:adjustRightInd w:val="0"/>
        <w:snapToGrid w:val="0"/>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hint="eastAsia" w:ascii="宋体" w:hAnsi="宋体"/>
          <w:color w:val="auto"/>
          <w:spacing w:val="-6"/>
          <w:sz w:val="21"/>
          <w:szCs w:val="21"/>
          <w:highlight w:val="none"/>
        </w:rPr>
        <w:t>本项目允许采购进口产品。</w:t>
      </w:r>
    </w:p>
    <w:p>
      <w:pPr>
        <w:adjustRightInd w:val="0"/>
        <w:snapToGrid w:val="0"/>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.支持绿色发展</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▲采购人拟采购的产品属于政府强制采购的节能产品品目清单范围的，供应商未按磋商文件要求提供国家确定的认证机构出具的、有效的节能产品认证证书的，</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无效。</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.支持中小企业发展</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除财库</w:t>
      </w:r>
      <w:r>
        <w:rPr>
          <w:rFonts w:ascii="宋体" w:hAnsi="宋体"/>
          <w:color w:val="auto"/>
          <w:spacing w:val="-6"/>
          <w:sz w:val="21"/>
          <w:szCs w:val="21"/>
          <w:highlight w:val="none"/>
        </w:rPr>
        <w:t>《政府采购促进中小企业发展管理办法》</w:t>
      </w:r>
      <w:r>
        <w:rPr>
          <w:rFonts w:hint="eastAsia" w:ascii="宋体" w:hAnsi="宋体"/>
          <w:color w:val="auto"/>
          <w:spacing w:val="-6"/>
          <w:sz w:val="21"/>
          <w:szCs w:val="21"/>
          <w:highlight w:val="none"/>
        </w:rPr>
        <w:t>（财库〔</w:t>
      </w:r>
      <w:r>
        <w:rPr>
          <w:rFonts w:ascii="宋体" w:hAnsi="宋体"/>
          <w:color w:val="auto"/>
          <w:spacing w:val="-6"/>
          <w:sz w:val="21"/>
          <w:szCs w:val="21"/>
          <w:highlight w:val="none"/>
        </w:rPr>
        <w:t>2020〕46号</w:t>
      </w:r>
      <w:r>
        <w:rPr>
          <w:rFonts w:hint="eastAsia" w:ascii="宋体" w:hAnsi="宋体"/>
          <w:color w:val="auto"/>
          <w:spacing w:val="-6"/>
          <w:sz w:val="21"/>
          <w:szCs w:val="21"/>
          <w:highlight w:val="none"/>
        </w:rPr>
        <w:t>）、</w:t>
      </w:r>
      <w:r>
        <w:rPr>
          <w:rFonts w:ascii="宋体" w:hAnsi="宋体"/>
          <w:color w:val="auto"/>
          <w:spacing w:val="-6"/>
          <w:sz w:val="21"/>
          <w:szCs w:val="21"/>
          <w:highlight w:val="none"/>
        </w:rPr>
        <w:t>《关于促进残疾人就业政府采购政策的通知》（财库〔2017〕141号）</w:t>
      </w:r>
      <w:r>
        <w:rPr>
          <w:rFonts w:hint="eastAsia" w:ascii="宋体" w:hAnsi="宋体"/>
          <w:color w:val="auto"/>
          <w:spacing w:val="-6"/>
          <w:sz w:val="21"/>
          <w:szCs w:val="21"/>
          <w:highlight w:val="none"/>
        </w:rPr>
        <w:t>、</w:t>
      </w:r>
      <w:r>
        <w:rPr>
          <w:rFonts w:ascii="宋体" w:hAnsi="宋体"/>
          <w:color w:val="auto"/>
          <w:spacing w:val="-6"/>
          <w:sz w:val="21"/>
          <w:szCs w:val="21"/>
          <w:highlight w:val="none"/>
        </w:rPr>
        <w:t>《关于政府采购支持监狱企业发展有关问题的通知》（财库[2014]68号）规定企业类型以外的供应商不享受中小企业扶持政策</w:t>
      </w:r>
      <w:r>
        <w:rPr>
          <w:rFonts w:hint="eastAsia" w:ascii="宋体" w:hAnsi="宋体"/>
          <w:color w:val="auto"/>
          <w:spacing w:val="-6"/>
          <w:sz w:val="21"/>
          <w:szCs w:val="21"/>
          <w:highlight w:val="none"/>
        </w:rPr>
        <w:t>。</w:t>
      </w:r>
    </w:p>
    <w:p>
      <w:pPr>
        <w:pStyle w:val="12"/>
        <w:adjustRightInd w:val="0"/>
        <w:snapToGrid w:val="0"/>
        <w:spacing w:beforeLines="0" w:afterLines="0" w:line="288" w:lineRule="auto"/>
        <w:jc w:val="center"/>
        <w:outlineLvl w:val="1"/>
        <w:rPr>
          <w:rFonts w:hAnsi="宋体"/>
          <w:b/>
          <w:color w:val="auto"/>
          <w:spacing w:val="-6"/>
          <w:sz w:val="21"/>
          <w:szCs w:val="21"/>
          <w:highlight w:val="none"/>
        </w:rPr>
      </w:pPr>
      <w:r>
        <w:rPr>
          <w:rFonts w:hAnsi="宋体"/>
          <w:b/>
          <w:color w:val="auto"/>
          <w:spacing w:val="-6"/>
          <w:sz w:val="21"/>
          <w:szCs w:val="21"/>
          <w:highlight w:val="none"/>
        </w:rPr>
        <w:br w:type="page"/>
      </w:r>
      <w:r>
        <w:rPr>
          <w:rFonts w:hAnsi="宋体"/>
          <w:b/>
          <w:color w:val="auto"/>
          <w:spacing w:val="-6"/>
          <w:sz w:val="21"/>
          <w:szCs w:val="21"/>
          <w:highlight w:val="none"/>
        </w:rPr>
        <w:t>二</w:t>
      </w:r>
      <w:r>
        <w:rPr>
          <w:rFonts w:hint="eastAsia" w:hAnsi="宋体"/>
          <w:b/>
          <w:color w:val="auto"/>
          <w:spacing w:val="-6"/>
          <w:sz w:val="21"/>
          <w:szCs w:val="21"/>
          <w:highlight w:val="none"/>
        </w:rPr>
        <w:t>、磋商文件</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（一） 磋商文件的构成。本磋商文件由以下部分组成：</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1.采购邀请</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3.供应商须知</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4.评审方法及评审标准</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5.拟签订的合同文本</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6.响应文件格式</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adjustRightInd w:val="0"/>
        <w:snapToGrid w:val="0"/>
        <w:spacing w:line="288" w:lineRule="auto"/>
        <w:jc w:val="left"/>
        <w:rPr>
          <w:rFonts w:ascii="宋体" w:hAnsi="宋体"/>
          <w:color w:val="auto"/>
          <w:spacing w:val="-6"/>
          <w:sz w:val="21"/>
          <w:szCs w:val="21"/>
          <w:highlight w:val="none"/>
        </w:rPr>
      </w:pPr>
      <w:r>
        <w:rPr>
          <w:rFonts w:hint="eastAsia" w:ascii="宋体" w:hAnsi="宋体"/>
          <w:b/>
          <w:color w:val="auto"/>
          <w:spacing w:val="-6"/>
          <w:sz w:val="21"/>
          <w:szCs w:val="21"/>
          <w:highlight w:val="none"/>
        </w:rPr>
        <w:t>（二） 供应商的风险</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（三） 磋商文件的澄清与修改</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2"/>
        <w:adjustRightInd w:val="0"/>
        <w:snapToGrid w:val="0"/>
        <w:spacing w:beforeLines="0" w:afterLines="0" w:line="288" w:lineRule="auto"/>
        <w:jc w:val="center"/>
        <w:outlineLvl w:val="1"/>
        <w:rPr>
          <w:rFonts w:hAnsi="宋体"/>
          <w:b/>
          <w:color w:val="auto"/>
          <w:spacing w:val="-6"/>
          <w:sz w:val="21"/>
          <w:szCs w:val="21"/>
          <w:highlight w:val="none"/>
        </w:rPr>
      </w:pPr>
      <w:r>
        <w:rPr>
          <w:rFonts w:hAnsi="宋体"/>
          <w:color w:val="auto"/>
          <w:spacing w:val="-6"/>
          <w:sz w:val="21"/>
          <w:szCs w:val="21"/>
          <w:highlight w:val="none"/>
        </w:rPr>
        <w:br w:type="page"/>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（一）响应文件的组成</w:t>
      </w:r>
    </w:p>
    <w:p>
      <w:pPr>
        <w:pStyle w:val="10"/>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bCs/>
          <w:color w:val="auto"/>
          <w:spacing w:val="-6"/>
          <w:sz w:val="21"/>
          <w:szCs w:val="21"/>
          <w:highlight w:val="none"/>
        </w:rPr>
        <w:t>资格文件、</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rPr>
        <w:t>组成（格式详见磋商文件第六章）。</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响应文件组成：详见“第六章</w:t>
      </w:r>
      <w:r>
        <w:rPr>
          <w:rFonts w:ascii="宋体" w:hAnsi="宋体"/>
          <w:color w:val="auto"/>
          <w:spacing w:val="-6"/>
          <w:sz w:val="21"/>
          <w:szCs w:val="21"/>
          <w:highlight w:val="none"/>
        </w:rPr>
        <w:t xml:space="preserve">  </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文件格式</w:t>
      </w:r>
      <w:r>
        <w:rPr>
          <w:rFonts w:hint="eastAsia" w:ascii="宋体" w:hAnsi="宋体"/>
          <w:color w:val="auto"/>
          <w:spacing w:val="-6"/>
          <w:sz w:val="21"/>
          <w:szCs w:val="21"/>
          <w:highlight w:val="none"/>
        </w:rPr>
        <w:t>”目录</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（二）响应文件的签署和份数</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adjustRightInd w:val="0"/>
        <w:snapToGrid w:val="0"/>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2.供应商应按资格文件、报价文件</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商务和技术文件分别</w:t>
      </w:r>
      <w:r>
        <w:rPr>
          <w:rFonts w:ascii="宋体" w:hAnsi="宋体"/>
          <w:b/>
          <w:color w:val="auto"/>
          <w:spacing w:val="-6"/>
          <w:sz w:val="21"/>
          <w:szCs w:val="21"/>
          <w:highlight w:val="none"/>
        </w:rPr>
        <w:t>编制</w:t>
      </w:r>
      <w:r>
        <w:rPr>
          <w:rFonts w:hint="eastAsia" w:ascii="宋体" w:hAnsi="宋体"/>
          <w:b/>
          <w:color w:val="auto"/>
          <w:spacing w:val="-6"/>
          <w:sz w:val="21"/>
          <w:szCs w:val="21"/>
          <w:highlight w:val="none"/>
        </w:rPr>
        <w:t>合并装订成册，其中正本一份、副本三份，响应文件的封面应注明“正本“、“副本”字样。</w:t>
      </w:r>
    </w:p>
    <w:p>
      <w:pPr>
        <w:adjustRightInd w:val="0"/>
        <w:snapToGrid w:val="0"/>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▲活页装订（卡条、抽杆夹、订书机、散装）的响应文件无效。</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须由供应商在规定位置盖章并由供应商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不得涂改，若有修改错漏处，须由供应商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签名并加盖公章。响应文件因字迹潦草或表达不清所引起的后果由供应商负责。</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（三）响应文件的包装、递交、修改和撤回</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1.供应商应在响应文件包装封面上注明供应商名称、供应商地址、磋商响应项目名称、项目编号及“响应文件开启时启封”字样，并加盖供应商公章。</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标记的响应文件被误投或提前拆封的风险由供应商承担。</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288" w:lineRule="auto"/>
        <w:jc w:val="left"/>
        <w:rPr>
          <w:rFonts w:ascii="宋体" w:hAnsi="宋体"/>
          <w:color w:val="auto"/>
          <w:spacing w:val="-6"/>
          <w:sz w:val="21"/>
          <w:szCs w:val="21"/>
          <w:highlight w:val="none"/>
        </w:rPr>
      </w:pPr>
      <w:r>
        <w:rPr>
          <w:rFonts w:hint="eastAsia" w:ascii="宋体" w:hAnsi="宋体"/>
          <w:b/>
          <w:color w:val="auto"/>
          <w:spacing w:val="-6"/>
          <w:sz w:val="21"/>
          <w:szCs w:val="21"/>
          <w:highlight w:val="none"/>
        </w:rPr>
        <w:t>（四）响应文件的语言及计量</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jc w:val="left"/>
        <w:rPr>
          <w:rFonts w:ascii="宋体" w:hAnsi="宋体"/>
          <w:color w:val="auto"/>
          <w:spacing w:val="-6"/>
          <w:sz w:val="21"/>
          <w:szCs w:val="21"/>
          <w:highlight w:val="none"/>
        </w:rPr>
      </w:pPr>
      <w:r>
        <w:rPr>
          <w:rFonts w:hint="eastAsia" w:ascii="宋体" w:hAnsi="宋体"/>
          <w:b/>
          <w:color w:val="auto"/>
          <w:spacing w:val="-6"/>
          <w:sz w:val="21"/>
          <w:szCs w:val="21"/>
          <w:highlight w:val="none"/>
        </w:rPr>
        <w:t>（五）磋商响应报价</w:t>
      </w:r>
    </w:p>
    <w:p>
      <w:pPr>
        <w:pStyle w:val="12"/>
        <w:adjustRightInd w:val="0"/>
        <w:snapToGrid w:val="0"/>
        <w:spacing w:beforeLines="0" w:afterLines="0" w:line="288" w:lineRule="auto"/>
        <w:ind w:firstLine="396" w:firstLineChars="200"/>
        <w:jc w:val="left"/>
        <w:rPr>
          <w:rFonts w:hAnsi="宋体"/>
          <w:bCs/>
          <w:color w:val="auto"/>
          <w:spacing w:val="-6"/>
          <w:sz w:val="21"/>
          <w:szCs w:val="21"/>
          <w:highlight w:val="none"/>
        </w:rPr>
      </w:pPr>
      <w:r>
        <w:rPr>
          <w:rFonts w:hint="eastAsia" w:hAnsi="宋体"/>
          <w:bCs/>
          <w:color w:val="auto"/>
          <w:spacing w:val="-6"/>
          <w:sz w:val="21"/>
          <w:szCs w:val="21"/>
          <w:highlight w:val="none"/>
        </w:rPr>
        <w:t>1.报价应按磋商文件要求的格式编制、填写报价内容（可自行增行），未按磋商文件要求编制、填写的响应文件可能被拒绝；</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2.报价说明：</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rPr>
        <w:t>2.1</w:t>
      </w:r>
      <w:r>
        <w:rPr>
          <w:rFonts w:hint="eastAsia" w:ascii="宋体" w:hAnsi="宋体" w:cs="宋体"/>
          <w:b/>
          <w:color w:val="auto"/>
          <w:sz w:val="21"/>
          <w:szCs w:val="21"/>
          <w:highlight w:val="none"/>
          <w:lang w:val="zh-CN"/>
        </w:rPr>
        <w:t xml:space="preserve">不管是否为进口产品，供应商均应以人民币报价，人民币报价直接作为价格分计算依据。 </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rPr>
        <w:t>2.2</w:t>
      </w:r>
      <w:r>
        <w:rPr>
          <w:rFonts w:hint="eastAsia" w:ascii="宋体" w:hAnsi="宋体" w:cs="宋体"/>
          <w:b/>
          <w:color w:val="auto"/>
          <w:sz w:val="21"/>
          <w:szCs w:val="21"/>
          <w:highlight w:val="none"/>
          <w:lang w:val="zh-CN"/>
        </w:rPr>
        <w:t xml:space="preserve">成交供应商如与境外供应商约定外币计价的，汇率风险由成交供应商自行承担。 </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rPr>
        <w:t>2.3</w:t>
      </w:r>
      <w:r>
        <w:rPr>
          <w:rFonts w:hint="eastAsia" w:ascii="宋体" w:hAnsi="宋体" w:cs="宋体"/>
          <w:b/>
          <w:color w:val="auto"/>
          <w:sz w:val="21"/>
          <w:szCs w:val="21"/>
          <w:highlight w:val="none"/>
          <w:lang w:val="zh-CN"/>
        </w:rPr>
        <w:t>如需采购人办理进口（减免税）手续，由采购人指定外贸代理机构办理，代理费包含在成交供应商人民币报价中。代理费相关事宜详细说明如下:</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外贸代理费用包括外贸代理公司的服务费和代收费用，均包含在成交供应商人民币报价中。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外贸合同金额</w:t>
            </w:r>
          </w:p>
        </w:tc>
        <w:tc>
          <w:tcPr>
            <w:tcW w:w="2520" w:type="dxa"/>
            <w:tcBorders>
              <w:bottom w:val="single" w:color="auto" w:sz="4" w:space="0"/>
            </w:tcBorders>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费率报价</w:t>
            </w:r>
          </w:p>
        </w:tc>
        <w:tc>
          <w:tcPr>
            <w:tcW w:w="2193" w:type="dxa"/>
            <w:tcBorders>
              <w:bottom w:val="single" w:color="auto" w:sz="4" w:space="0"/>
            </w:tcBorders>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10万以下</w:t>
            </w:r>
          </w:p>
        </w:tc>
        <w:tc>
          <w:tcPr>
            <w:tcW w:w="2520"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2450人民币元</w:t>
            </w:r>
          </w:p>
        </w:tc>
        <w:tc>
          <w:tcPr>
            <w:tcW w:w="2193"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［10-35)万</w:t>
            </w:r>
          </w:p>
        </w:tc>
        <w:tc>
          <w:tcPr>
            <w:tcW w:w="2520"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w:t>
            </w:r>
          </w:p>
        </w:tc>
        <w:tc>
          <w:tcPr>
            <w:tcW w:w="2193" w:type="dxa"/>
            <w:vAlign w:val="center"/>
          </w:tcPr>
          <w:p>
            <w:pPr>
              <w:spacing w:line="288" w:lineRule="auto"/>
              <w:jc w:val="center"/>
              <w:rPr>
                <w:rFonts w:ascii="宋体" w:hAnsi="宋体" w:cs="宋体"/>
                <w:b/>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5"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［35-70)万</w:t>
            </w:r>
          </w:p>
        </w:tc>
        <w:tc>
          <w:tcPr>
            <w:tcW w:w="2520"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rPr>
              <w:t>1.6</w:t>
            </w:r>
            <w:r>
              <w:rPr>
                <w:rFonts w:hint="eastAsia" w:ascii="宋体" w:hAnsi="宋体" w:cs="宋体"/>
                <w:b/>
                <w:color w:val="auto"/>
                <w:sz w:val="21"/>
                <w:szCs w:val="21"/>
                <w:highlight w:val="none"/>
                <w:lang w:val="zh-CN"/>
              </w:rPr>
              <w:t>%</w:t>
            </w:r>
          </w:p>
        </w:tc>
        <w:tc>
          <w:tcPr>
            <w:tcW w:w="2193" w:type="dxa"/>
            <w:vAlign w:val="center"/>
          </w:tcPr>
          <w:p>
            <w:pPr>
              <w:spacing w:line="288" w:lineRule="auto"/>
              <w:jc w:val="center"/>
              <w:rPr>
                <w:rFonts w:ascii="宋体" w:hAnsi="宋体" w:cs="宋体"/>
                <w:b/>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［70-140)万</w:t>
            </w:r>
          </w:p>
        </w:tc>
        <w:tc>
          <w:tcPr>
            <w:tcW w:w="2520"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rPr>
              <w:t>1.3</w:t>
            </w:r>
            <w:r>
              <w:rPr>
                <w:rFonts w:hint="eastAsia" w:ascii="宋体" w:hAnsi="宋体" w:cs="宋体"/>
                <w:b/>
                <w:color w:val="auto"/>
                <w:sz w:val="21"/>
                <w:szCs w:val="21"/>
                <w:highlight w:val="none"/>
                <w:lang w:val="zh-CN"/>
              </w:rPr>
              <w:t>%</w:t>
            </w:r>
          </w:p>
        </w:tc>
        <w:tc>
          <w:tcPr>
            <w:tcW w:w="2193" w:type="dxa"/>
            <w:vAlign w:val="center"/>
          </w:tcPr>
          <w:p>
            <w:pPr>
              <w:spacing w:line="288" w:lineRule="auto"/>
              <w:jc w:val="center"/>
              <w:rPr>
                <w:rFonts w:ascii="宋体" w:hAnsi="宋体" w:cs="宋体"/>
                <w:b/>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［140-350)万</w:t>
            </w:r>
          </w:p>
        </w:tc>
        <w:tc>
          <w:tcPr>
            <w:tcW w:w="2520"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rPr>
              <w:t>0.8</w:t>
            </w:r>
            <w:r>
              <w:rPr>
                <w:rFonts w:hint="eastAsia" w:ascii="宋体" w:hAnsi="宋体" w:cs="宋体"/>
                <w:b/>
                <w:color w:val="auto"/>
                <w:sz w:val="21"/>
                <w:szCs w:val="21"/>
                <w:highlight w:val="none"/>
                <w:lang w:val="zh-CN"/>
              </w:rPr>
              <w:t>%</w:t>
            </w:r>
          </w:p>
        </w:tc>
        <w:tc>
          <w:tcPr>
            <w:tcW w:w="2193" w:type="dxa"/>
            <w:vAlign w:val="center"/>
          </w:tcPr>
          <w:p>
            <w:pPr>
              <w:spacing w:line="288" w:lineRule="auto"/>
              <w:jc w:val="center"/>
              <w:rPr>
                <w:rFonts w:ascii="宋体" w:hAnsi="宋体" w:cs="宋体"/>
                <w:b/>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350万及以上</w:t>
            </w:r>
          </w:p>
        </w:tc>
        <w:tc>
          <w:tcPr>
            <w:tcW w:w="2520" w:type="dxa"/>
            <w:vAlign w:val="center"/>
          </w:tcPr>
          <w:p>
            <w:pPr>
              <w:spacing w:line="288" w:lineRule="auto"/>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0.</w:t>
            </w:r>
            <w:r>
              <w:rPr>
                <w:rFonts w:hint="eastAsia" w:ascii="宋体" w:hAnsi="宋体" w:cs="宋体"/>
                <w:b/>
                <w:color w:val="auto"/>
                <w:sz w:val="21"/>
                <w:szCs w:val="21"/>
                <w:highlight w:val="none"/>
              </w:rPr>
              <w:t>7</w:t>
            </w:r>
            <w:r>
              <w:rPr>
                <w:rFonts w:hint="eastAsia" w:ascii="宋体" w:hAnsi="宋体" w:cs="宋体"/>
                <w:b/>
                <w:color w:val="auto"/>
                <w:sz w:val="21"/>
                <w:szCs w:val="21"/>
                <w:highlight w:val="none"/>
                <w:lang w:val="zh-CN"/>
              </w:rPr>
              <w:t>%</w:t>
            </w:r>
          </w:p>
        </w:tc>
        <w:tc>
          <w:tcPr>
            <w:tcW w:w="2193" w:type="dxa"/>
            <w:vAlign w:val="center"/>
          </w:tcPr>
          <w:p>
            <w:pPr>
              <w:spacing w:line="288" w:lineRule="auto"/>
              <w:jc w:val="center"/>
              <w:rPr>
                <w:rFonts w:ascii="宋体" w:hAnsi="宋体" w:cs="宋体"/>
                <w:b/>
                <w:color w:val="auto"/>
                <w:sz w:val="21"/>
                <w:szCs w:val="21"/>
                <w:highlight w:val="none"/>
                <w:lang w:val="zh-CN"/>
              </w:rPr>
            </w:pPr>
          </w:p>
        </w:tc>
      </w:tr>
    </w:tbl>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以上费率不含额外代收费。额外代收费指在办理进口及减免税过程中不能按约定的常规方式办理导致的额外支出，如以下费用：</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（1）将一次性支付变更为多次付费的，由提出方承担增加的银行费用。如一个成交项目需要分开签署多份外贸合同的，每个合同根据合同金额所处区间确定代理费率。</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（2）货物到港地为杭州以外的异地目的港，或者货物最终目的地为杭州以外的异地地点时，需要产生的额外运费、保险费和搬卸费。</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 xml:space="preserve">（3）海运进口换单费超出300元/票的部分 (此条款针对个别海运进口的供应商，在发货当地选择价格特别低廉甚至0成本运费的方式，从而把物流成本转嫁到国内段，以换单费等形式向国内客户收取的情况)。 </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（5）因供应商指定货代导致的额外费用。</w:t>
      </w:r>
    </w:p>
    <w:p>
      <w:pPr>
        <w:spacing w:line="288" w:lineRule="auto"/>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如遇以上未涉及的收费，参照以上协商处理。</w:t>
      </w:r>
    </w:p>
    <w:p>
      <w:pPr>
        <w:adjustRightInd w:val="0"/>
        <w:snapToGrid w:val="0"/>
        <w:spacing w:line="288" w:lineRule="auto"/>
        <w:ind w:firstLine="453" w:firstLineChars="215"/>
        <w:jc w:val="left"/>
        <w:rPr>
          <w:rFonts w:ascii="宋体" w:hAnsi="宋体"/>
          <w:color w:val="auto"/>
          <w:spacing w:val="-6"/>
          <w:sz w:val="21"/>
          <w:szCs w:val="21"/>
          <w:highlight w:val="none"/>
        </w:rPr>
      </w:pPr>
      <w:r>
        <w:rPr>
          <w:rFonts w:hint="eastAsia" w:ascii="宋体" w:hAnsi="宋体" w:cs="宋体"/>
          <w:b/>
          <w:color w:val="auto"/>
          <w:sz w:val="21"/>
          <w:szCs w:val="21"/>
          <w:highlight w:val="none"/>
          <w:lang w:val="zh-CN"/>
        </w:rPr>
        <w:t>额外代收费用包含在成交供应商人民币报价中，外贸代理公司在结算时需向收费人列出明细及单据，并接受浙江大学采购中心的监督。</w:t>
      </w:r>
    </w:p>
    <w:p>
      <w:pPr>
        <w:pStyle w:val="12"/>
        <w:adjustRightInd w:val="0"/>
        <w:snapToGrid w:val="0"/>
        <w:spacing w:beforeLines="0" w:afterLines="0" w:line="288" w:lineRule="auto"/>
        <w:ind w:firstLine="396" w:firstLineChars="200"/>
        <w:jc w:val="left"/>
        <w:rPr>
          <w:rFonts w:hAnsi="宋体"/>
          <w:bCs/>
          <w:color w:val="auto"/>
          <w:spacing w:val="-6"/>
          <w:sz w:val="21"/>
          <w:szCs w:val="21"/>
          <w:highlight w:val="none"/>
        </w:rPr>
      </w:pPr>
      <w:r>
        <w:rPr>
          <w:rFonts w:hint="eastAsia" w:hAnsi="宋体"/>
          <w:bCs/>
          <w:color w:val="auto"/>
          <w:spacing w:val="-6"/>
          <w:sz w:val="21"/>
          <w:szCs w:val="21"/>
          <w:highlight w:val="none"/>
        </w:rPr>
        <w:t>3.最后磋商报价是履行合同的最终价格，有关本项目实施所涉及的一切费用均计入报价。</w:t>
      </w:r>
    </w:p>
    <w:p>
      <w:pPr>
        <w:adjustRightInd w:val="0"/>
        <w:snapToGrid w:val="0"/>
        <w:spacing w:line="288" w:lineRule="auto"/>
        <w:ind w:firstLine="420" w:firstLineChars="200"/>
        <w:jc w:val="left"/>
        <w:rPr>
          <w:rFonts w:ascii="宋体" w:hAnsi="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hint="eastAsia" w:ascii="宋体" w:hAnsi="宋体" w:cs="宋体"/>
          <w:color w:val="auto"/>
          <w:sz w:val="21"/>
          <w:szCs w:val="21"/>
          <w:highlight w:val="none"/>
        </w:rPr>
        <w:t>采购人将以合同形式有偿取得货物或服务，不接受供应商给予的赠品、回扣或者与采购无关的其他商品、服务</w:t>
      </w:r>
      <w:r>
        <w:rPr>
          <w:rFonts w:ascii="宋体" w:hAnsi="宋体" w:cs="宋体"/>
          <w:color w:val="auto"/>
          <w:sz w:val="21"/>
          <w:szCs w:val="21"/>
          <w:highlight w:val="none"/>
        </w:rPr>
        <w:t>。</w:t>
      </w:r>
    </w:p>
    <w:p>
      <w:pPr>
        <w:pStyle w:val="5"/>
        <w:widowControl w:val="0"/>
        <w:numPr>
          <w:ilvl w:val="0"/>
          <w:numId w:val="0"/>
        </w:numPr>
        <w:adjustRightInd w:val="0"/>
        <w:snapToGrid w:val="0"/>
        <w:spacing w:afterLines="0" w:line="288" w:lineRule="auto"/>
        <w:ind w:left="284" w:hanging="284" w:hangingChars="143"/>
        <w:rPr>
          <w:rFonts w:ascii="宋体" w:hAnsi="宋体"/>
          <w:b/>
          <w:color w:val="auto"/>
          <w:spacing w:val="-6"/>
          <w:kern w:val="2"/>
          <w:sz w:val="21"/>
          <w:szCs w:val="21"/>
          <w:highlight w:val="none"/>
        </w:rPr>
      </w:pPr>
      <w:r>
        <w:rPr>
          <w:rFonts w:hint="eastAsia" w:ascii="宋体" w:hAnsi="宋体"/>
          <w:b/>
          <w:color w:val="auto"/>
          <w:spacing w:val="-6"/>
          <w:kern w:val="2"/>
          <w:sz w:val="21"/>
          <w:szCs w:val="21"/>
          <w:highlight w:val="none"/>
        </w:rPr>
        <w:t>（六）响应有效期</w:t>
      </w:r>
    </w:p>
    <w:p>
      <w:pPr>
        <w:pStyle w:val="12"/>
        <w:adjustRightInd w:val="0"/>
        <w:snapToGrid w:val="0"/>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1"/>
        <w:rPr>
          <w:rFonts w:ascii="宋体" w:hAnsi="宋体" w:cs="宋体"/>
          <w:b/>
          <w:bCs/>
          <w:color w:val="auto"/>
          <w:sz w:val="21"/>
          <w:szCs w:val="21"/>
          <w:highlight w:val="none"/>
        </w:rPr>
      </w:pPr>
      <w:r>
        <w:rPr>
          <w:rFonts w:hint="eastAsia" w:ascii="宋体" w:hAnsi="宋体" w:cs="宋体"/>
          <w:b/>
          <w:bCs/>
          <w:color w:val="auto"/>
          <w:sz w:val="21"/>
          <w:szCs w:val="21"/>
          <w:highlight w:val="none"/>
        </w:rPr>
        <w:t>四、响应无效的情形</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未响应磋商文件“▲”标记条款要求的，响应无效。</w:t>
      </w:r>
    </w:p>
    <w:p>
      <w:pPr>
        <w:adjustRightInd w:val="0"/>
        <w:snapToGrid w:val="0"/>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2</w:t>
      </w:r>
      <w:r>
        <w:rPr>
          <w:rFonts w:hint="eastAsia" w:ascii="宋体" w:hAnsi="宋体"/>
          <w:color w:val="auto"/>
          <w:spacing w:val="-6"/>
          <w:sz w:val="21"/>
          <w:szCs w:val="21"/>
          <w:highlight w:val="none"/>
        </w:rPr>
        <w:t>）供应商不具备磋商文件中规定的资格要求的；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3）</w:t>
      </w:r>
      <w:r>
        <w:rPr>
          <w:rFonts w:hint="eastAsia" w:ascii="宋体" w:hAnsi="宋体"/>
          <w:color w:val="auto"/>
          <w:spacing w:val="-6"/>
          <w:sz w:val="21"/>
          <w:szCs w:val="21"/>
          <w:highlight w:val="none"/>
        </w:rPr>
        <w:t>资格</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adjustRightInd w:val="0"/>
        <w:snapToGrid w:val="0"/>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w:t>
      </w:r>
      <w:r>
        <w:rPr>
          <w:rFonts w:hint="eastAsia" w:ascii="宋体" w:hAnsi="宋体"/>
          <w:color w:val="auto"/>
          <w:spacing w:val="-6"/>
          <w:sz w:val="21"/>
          <w:szCs w:val="21"/>
          <w:highlight w:val="none"/>
        </w:rPr>
        <w:t>法定代表人授权委托书；</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（3）法定代表人委托授权代表</w:t>
      </w:r>
      <w:r>
        <w:rPr>
          <w:rFonts w:ascii="宋体" w:hAnsi="宋体"/>
          <w:color w:val="auto"/>
          <w:spacing w:val="-6"/>
          <w:sz w:val="21"/>
          <w:szCs w:val="21"/>
          <w:highlight w:val="none"/>
        </w:rPr>
        <w:t>参加</w:t>
      </w:r>
      <w:r>
        <w:rPr>
          <w:rFonts w:hint="eastAsia" w:ascii="宋体" w:hAnsi="宋体"/>
          <w:color w:val="auto"/>
          <w:spacing w:val="-6"/>
          <w:sz w:val="21"/>
          <w:szCs w:val="21"/>
          <w:highlight w:val="none"/>
        </w:rPr>
        <w:t>响应但未按要求</w:t>
      </w:r>
      <w:r>
        <w:rPr>
          <w:rFonts w:ascii="宋体" w:hAnsi="宋体"/>
          <w:color w:val="auto"/>
          <w:spacing w:val="-6"/>
          <w:sz w:val="21"/>
          <w:szCs w:val="21"/>
          <w:highlight w:val="none"/>
        </w:rPr>
        <w:t>提供</w:t>
      </w:r>
      <w:r>
        <w:rPr>
          <w:rFonts w:hint="eastAsia" w:ascii="宋体" w:hAnsi="宋体"/>
          <w:color w:val="auto"/>
          <w:spacing w:val="-6"/>
          <w:sz w:val="21"/>
          <w:szCs w:val="21"/>
          <w:highlight w:val="none"/>
        </w:rPr>
        <w:t>授权代表社保缴纳证明的</w:t>
      </w:r>
      <w:r>
        <w:rPr>
          <w:rFonts w:ascii="宋体" w:hAnsi="宋体"/>
          <w:color w:val="auto"/>
          <w:spacing w:val="-6"/>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要求，或</w:t>
      </w:r>
      <w:r>
        <w:rPr>
          <w:rFonts w:hint="eastAsia" w:ascii="宋体" w:hAnsi="宋体" w:cs="宋体"/>
          <w:color w:val="auto"/>
          <w:sz w:val="21"/>
          <w:szCs w:val="21"/>
          <w:highlight w:val="none"/>
        </w:rPr>
        <w:t>负偏离达到规定数目的</w:t>
      </w:r>
      <w:bookmarkStart w:id="39" w:name="_Hlk104289230"/>
      <w:r>
        <w:rPr>
          <w:rFonts w:hint="eastAsia" w:ascii="宋体" w:hAnsi="宋体" w:cs="宋体"/>
          <w:color w:val="auto"/>
          <w:sz w:val="21"/>
          <w:szCs w:val="21"/>
          <w:highlight w:val="none"/>
        </w:rPr>
        <w:t>，</w:t>
      </w:r>
      <w:r>
        <w:rPr>
          <w:rFonts w:hint="eastAsia" w:ascii="宋体" w:hAnsi="宋体"/>
          <w:color w:val="auto"/>
          <w:spacing w:val="-6"/>
          <w:sz w:val="21"/>
          <w:szCs w:val="21"/>
          <w:highlight w:val="none"/>
        </w:rPr>
        <w:t>视为采购人不能接受的附加条件；</w:t>
      </w:r>
      <w:bookmarkEnd w:id="39"/>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6</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7</w:t>
      </w:r>
      <w:r>
        <w:rPr>
          <w:rFonts w:hint="eastAsia" w:ascii="宋体" w:hAnsi="宋体"/>
          <w:color w:val="auto"/>
          <w:spacing w:val="-6"/>
          <w:sz w:val="21"/>
          <w:szCs w:val="21"/>
          <w:highlight w:val="none"/>
        </w:rPr>
        <w:t>）响应文件含有采购人不能接受的附加条件的；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8</w:t>
      </w:r>
      <w:r>
        <w:rPr>
          <w:rFonts w:hint="eastAsia" w:ascii="宋体" w:hAnsi="宋体"/>
          <w:color w:val="auto"/>
          <w:spacing w:val="-6"/>
          <w:sz w:val="21"/>
          <w:szCs w:val="21"/>
          <w:highlight w:val="none"/>
        </w:rPr>
        <w:t>）法律、法规和磋商文件规定的其他无效情形。</w:t>
      </w:r>
    </w:p>
    <w:p>
      <w:pPr>
        <w:adjustRightInd w:val="0"/>
        <w:snapToGrid w:val="0"/>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.在报价评审时，如发现下列情形之一的，</w:t>
      </w:r>
      <w:r>
        <w:rPr>
          <w:rFonts w:hint="eastAsia" w:ascii="宋体" w:hAnsi="宋体"/>
          <w:b/>
          <w:color w:val="auto"/>
          <w:spacing w:val="-6"/>
          <w:sz w:val="21"/>
          <w:szCs w:val="21"/>
          <w:highlight w:val="none"/>
        </w:rPr>
        <w:t>响应</w:t>
      </w:r>
      <w:r>
        <w:rPr>
          <w:rFonts w:ascii="宋体" w:hAnsi="宋体"/>
          <w:b/>
          <w:color w:val="auto"/>
          <w:spacing w:val="-6"/>
          <w:sz w:val="21"/>
          <w:szCs w:val="21"/>
          <w:highlight w:val="none"/>
        </w:rPr>
        <w:t>文件将被视为无效：</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（1）最后报价超过磋商文件中规定的预算金额的；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（2）最后报价具有选择性的；</w:t>
      </w:r>
    </w:p>
    <w:p>
      <w:pPr>
        <w:widowControl/>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4.有下列情形之一的，视为供应商串通，其响应无效：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（1）不同供应商的响应文件由同一单位或者个人编制；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（2）不同供应商委托同一单位或者个人办理磋商事宜；</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（5）不同供应商的响应文件相互混装。</w:t>
      </w:r>
    </w:p>
    <w:p>
      <w:pPr>
        <w:pStyle w:val="12"/>
        <w:adjustRightInd w:val="0"/>
        <w:snapToGrid w:val="0"/>
        <w:spacing w:beforeLines="0" w:afterLines="0" w:line="288" w:lineRule="auto"/>
        <w:jc w:val="center"/>
        <w:outlineLvl w:val="1"/>
        <w:rPr>
          <w:rFonts w:hAnsi="宋体"/>
          <w:b/>
          <w:color w:val="auto"/>
          <w:spacing w:val="-6"/>
          <w:sz w:val="21"/>
          <w:szCs w:val="21"/>
          <w:highlight w:val="none"/>
        </w:rPr>
      </w:pPr>
      <w:r>
        <w:rPr>
          <w:rFonts w:hAnsi="宋体"/>
          <w:b/>
          <w:color w:val="auto"/>
          <w:spacing w:val="-6"/>
          <w:sz w:val="21"/>
          <w:szCs w:val="21"/>
          <w:highlight w:val="none"/>
        </w:rPr>
        <w:br w:type="page"/>
      </w:r>
      <w:r>
        <w:rPr>
          <w:rFonts w:hint="eastAsia" w:hAnsi="宋体"/>
          <w:b/>
          <w:color w:val="auto"/>
          <w:spacing w:val="-6"/>
          <w:sz w:val="21"/>
          <w:szCs w:val="21"/>
          <w:highlight w:val="none"/>
        </w:rPr>
        <w:t>五、响应文件开启</w:t>
      </w:r>
    </w:p>
    <w:p>
      <w:pPr>
        <w:autoSpaceDE w:val="0"/>
        <w:autoSpaceDN w:val="0"/>
        <w:adjustRightInd w:val="0"/>
        <w:snapToGrid w:val="0"/>
        <w:spacing w:line="288" w:lineRule="auto"/>
        <w:ind w:firstLine="422" w:firstLineChars="201"/>
        <w:rPr>
          <w:rFonts w:ascii="宋体" w:hAnsi="宋体" w:cs="仿宋_GB2312"/>
          <w:color w:val="auto"/>
          <w:kern w:val="0"/>
          <w:sz w:val="21"/>
          <w:szCs w:val="21"/>
          <w:highlight w:val="none"/>
        </w:rPr>
      </w:pPr>
      <w:r>
        <w:rPr>
          <w:rFonts w:ascii="宋体" w:hAnsi="宋体" w:cs="仿宋_GB2312"/>
          <w:color w:val="auto"/>
          <w:kern w:val="0"/>
          <w:sz w:val="21"/>
          <w:szCs w:val="21"/>
          <w:highlight w:val="none"/>
        </w:rPr>
        <w:t>采购</w:t>
      </w:r>
      <w:r>
        <w:rPr>
          <w:rFonts w:hint="eastAsia" w:ascii="宋体" w:hAnsi="宋体" w:cs="仿宋_GB2312"/>
          <w:color w:val="auto"/>
          <w:kern w:val="0"/>
          <w:sz w:val="21"/>
          <w:szCs w:val="21"/>
          <w:highlight w:val="none"/>
        </w:rPr>
        <w:t>代理</w:t>
      </w:r>
      <w:r>
        <w:rPr>
          <w:rFonts w:ascii="宋体" w:hAnsi="宋体" w:cs="仿宋_GB2312"/>
          <w:color w:val="auto"/>
          <w:kern w:val="0"/>
          <w:sz w:val="21"/>
          <w:szCs w:val="21"/>
          <w:highlight w:val="none"/>
        </w:rPr>
        <w:t>机构按照磋商文件规定的时间</w:t>
      </w:r>
      <w:r>
        <w:rPr>
          <w:rFonts w:hint="eastAsia" w:ascii="宋体" w:hAnsi="宋体" w:cs="仿宋_GB2312"/>
          <w:color w:val="auto"/>
          <w:kern w:val="0"/>
          <w:sz w:val="21"/>
          <w:szCs w:val="21"/>
          <w:highlight w:val="none"/>
        </w:rPr>
        <w:t>地点</w:t>
      </w:r>
      <w:r>
        <w:rPr>
          <w:rFonts w:ascii="宋体" w:hAnsi="宋体" w:cs="仿宋_GB2312"/>
          <w:color w:val="auto"/>
          <w:kern w:val="0"/>
          <w:sz w:val="21"/>
          <w:szCs w:val="21"/>
          <w:highlight w:val="none"/>
        </w:rPr>
        <w:t>开启</w:t>
      </w:r>
      <w:r>
        <w:rPr>
          <w:rFonts w:hint="eastAsia" w:ascii="宋体" w:hAnsi="宋体" w:cs="仿宋_GB2312"/>
          <w:color w:val="auto"/>
          <w:kern w:val="0"/>
          <w:sz w:val="21"/>
          <w:szCs w:val="21"/>
          <w:highlight w:val="none"/>
        </w:rPr>
        <w:t>响应文件</w:t>
      </w:r>
      <w:r>
        <w:rPr>
          <w:rFonts w:ascii="宋体" w:hAnsi="宋体" w:cs="仿宋_GB2312"/>
          <w:color w:val="auto"/>
          <w:kern w:val="0"/>
          <w:sz w:val="21"/>
          <w:szCs w:val="21"/>
          <w:highlight w:val="none"/>
        </w:rPr>
        <w:t>，所有供应商均应当准时参加。供应商不足3家的，不得开启。</w:t>
      </w:r>
    </w:p>
    <w:p>
      <w:pPr>
        <w:pStyle w:val="10"/>
        <w:adjustRightInd w:val="0"/>
        <w:snapToGrid w:val="0"/>
        <w:spacing w:line="288" w:lineRule="auto"/>
        <w:ind w:firstLine="0"/>
        <w:rPr>
          <w:rFonts w:hAnsi="宋体"/>
          <w:b/>
          <w:color w:val="auto"/>
          <w:spacing w:val="-6"/>
          <w:sz w:val="21"/>
          <w:szCs w:val="21"/>
          <w:highlight w:val="none"/>
        </w:rPr>
      </w:pPr>
    </w:p>
    <w:p>
      <w:pPr>
        <w:adjustRightInd w:val="0"/>
        <w:snapToGrid w:val="0"/>
        <w:spacing w:line="288" w:lineRule="auto"/>
        <w:jc w:val="center"/>
        <w:outlineLvl w:val="1"/>
        <w:rPr>
          <w:rFonts w:ascii="宋体" w:hAnsi="宋体" w:cs="宋体"/>
          <w:b/>
          <w:bCs/>
          <w:color w:val="auto"/>
          <w:sz w:val="21"/>
          <w:szCs w:val="21"/>
          <w:highlight w:val="none"/>
        </w:rPr>
      </w:pPr>
      <w:r>
        <w:rPr>
          <w:rFonts w:hint="eastAsia" w:ascii="宋体" w:hAnsi="宋体" w:cs="宋体"/>
          <w:b/>
          <w:bCs/>
          <w:color w:val="auto"/>
          <w:sz w:val="21"/>
          <w:szCs w:val="21"/>
          <w:highlight w:val="none"/>
        </w:rPr>
        <w:t>六、评审程序</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宋体" w:hAnsi="宋体" w:cs="仿宋_GB2312"/>
          <w:b/>
          <w:color w:val="auto"/>
          <w:sz w:val="21"/>
          <w:szCs w:val="21"/>
          <w:highlight w:val="none"/>
        </w:rPr>
      </w:pPr>
      <w:r>
        <w:rPr>
          <w:rFonts w:hint="eastAsia" w:ascii="宋体" w:hAnsi="宋体" w:cs="仿宋_GB2312"/>
          <w:b/>
          <w:color w:val="auto"/>
          <w:sz w:val="21"/>
          <w:szCs w:val="21"/>
          <w:highlight w:val="none"/>
        </w:rPr>
        <w:t>（一）</w:t>
      </w:r>
      <w:r>
        <w:rPr>
          <w:rFonts w:ascii="宋体" w:hAnsi="宋体" w:cs="仿宋_GB2312"/>
          <w:b/>
          <w:color w:val="auto"/>
          <w:sz w:val="21"/>
          <w:szCs w:val="21"/>
          <w:highlight w:val="none"/>
        </w:rPr>
        <w:t>资格审查</w:t>
      </w:r>
    </w:p>
    <w:p>
      <w:pPr>
        <w:adjustRightInd w:val="0"/>
        <w:snapToGrid w:val="0"/>
        <w:spacing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开启后，</w:t>
      </w:r>
      <w:r>
        <w:rPr>
          <w:rFonts w:hint="eastAsia" w:ascii="宋体" w:hAnsi="宋体"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对未通过资格审查的供应商，</w:t>
      </w:r>
      <w:r>
        <w:rPr>
          <w:rFonts w:hint="eastAsia" w:ascii="宋体" w:hAnsi="宋体" w:cs="仿宋_GB2312"/>
          <w:color w:val="auto"/>
          <w:sz w:val="21"/>
          <w:szCs w:val="21"/>
          <w:highlight w:val="none"/>
        </w:rPr>
        <w:t>磋商小组</w:t>
      </w:r>
      <w:r>
        <w:rPr>
          <w:rFonts w:ascii="宋体" w:hAnsi="宋体" w:cs="仿宋_GB2312"/>
          <w:color w:val="auto"/>
          <w:sz w:val="21"/>
          <w:szCs w:val="21"/>
          <w:highlight w:val="none"/>
        </w:rPr>
        <w:t>告知其未通过的原因。</w:t>
      </w:r>
    </w:p>
    <w:p>
      <w:pPr>
        <w:adjustRightInd w:val="0"/>
        <w:snapToGrid w:val="0"/>
        <w:spacing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（二）</w:t>
      </w:r>
      <w:r>
        <w:rPr>
          <w:rFonts w:ascii="宋体" w:hAnsi="宋体" w:cs="仿宋_GB2312"/>
          <w:b/>
          <w:color w:val="auto"/>
          <w:sz w:val="21"/>
          <w:szCs w:val="21"/>
          <w:highlight w:val="none"/>
        </w:rPr>
        <w:t>信用信息查询</w:t>
      </w:r>
    </w:p>
    <w:p>
      <w:pPr>
        <w:adjustRightInd w:val="0"/>
        <w:snapToGrid w:val="0"/>
        <w:spacing w:line="288" w:lineRule="auto"/>
        <w:ind w:firstLine="422" w:firstLineChars="201"/>
        <w:jc w:val="left"/>
        <w:rPr>
          <w:rFonts w:ascii="宋体" w:hAnsi="宋体" w:cs="Arial"/>
          <w:color w:val="auto"/>
          <w:kern w:val="0"/>
          <w:sz w:val="21"/>
          <w:szCs w:val="21"/>
          <w:highlight w:val="none"/>
        </w:rPr>
      </w:pPr>
      <w:r>
        <w:rPr>
          <w:rFonts w:ascii="宋体" w:hAnsi="宋体" w:cs="Arial"/>
          <w:color w:val="auto"/>
          <w:kern w:val="0"/>
          <w:sz w:val="21"/>
          <w:szCs w:val="21"/>
          <w:highlight w:val="none"/>
        </w:rPr>
        <w:t>信用信息查询渠道及截止时间：采购机构将通过“信用中国”网站(www.creditchina.gov.cn)、中国政府采购网(www.ccgp.gov.cn)渠道查询供应商</w:t>
      </w:r>
      <w:r>
        <w:rPr>
          <w:rFonts w:hint="eastAsia" w:ascii="宋体" w:hAnsi="宋体" w:cs="Arial"/>
          <w:color w:val="auto"/>
          <w:kern w:val="0"/>
          <w:sz w:val="21"/>
          <w:szCs w:val="21"/>
          <w:highlight w:val="none"/>
        </w:rPr>
        <w:t>响应</w:t>
      </w:r>
      <w:r>
        <w:rPr>
          <w:rFonts w:ascii="宋体" w:hAnsi="宋体" w:cs="Arial"/>
          <w:color w:val="auto"/>
          <w:kern w:val="0"/>
          <w:sz w:val="21"/>
          <w:szCs w:val="21"/>
          <w:highlight w:val="none"/>
        </w:rPr>
        <w:t>截止时间当天的信用记录。</w:t>
      </w:r>
    </w:p>
    <w:p>
      <w:pPr>
        <w:adjustRightInd w:val="0"/>
        <w:snapToGrid w:val="0"/>
        <w:spacing w:line="288" w:lineRule="auto"/>
        <w:ind w:firstLine="422" w:firstLineChars="201"/>
        <w:rPr>
          <w:rFonts w:ascii="宋体" w:hAnsi="宋体" w:cs="Arial"/>
          <w:color w:val="auto"/>
          <w:kern w:val="0"/>
          <w:sz w:val="21"/>
          <w:szCs w:val="21"/>
          <w:highlight w:val="none"/>
        </w:rPr>
      </w:pPr>
      <w:r>
        <w:rPr>
          <w:rFonts w:ascii="宋体" w:hAnsi="宋体"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ascii="宋体" w:hAnsi="宋体" w:cs="Arial"/>
          <w:color w:val="auto"/>
          <w:kern w:val="0"/>
          <w:sz w:val="21"/>
          <w:szCs w:val="21"/>
          <w:highlight w:val="none"/>
        </w:rPr>
      </w:pPr>
      <w:r>
        <w:rPr>
          <w:rFonts w:ascii="宋体" w:hAnsi="宋体"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（三）</w:t>
      </w:r>
      <w:r>
        <w:rPr>
          <w:rFonts w:ascii="宋体" w:hAnsi="宋体" w:cs="Arial"/>
          <w:b/>
          <w:color w:val="auto"/>
          <w:kern w:val="0"/>
          <w:sz w:val="21"/>
          <w:szCs w:val="21"/>
          <w:highlight w:val="none"/>
        </w:rPr>
        <w:t>符合性审查</w:t>
      </w:r>
    </w:p>
    <w:p>
      <w:pPr>
        <w:adjustRightInd w:val="0"/>
        <w:snapToGrid w:val="0"/>
        <w:spacing w:line="288" w:lineRule="auto"/>
        <w:ind w:firstLine="424" w:firstLineChars="202"/>
        <w:rPr>
          <w:rFonts w:ascii="宋体" w:hAnsi="宋体" w:cs="Arial"/>
          <w:color w:val="auto"/>
          <w:kern w:val="0"/>
          <w:sz w:val="21"/>
          <w:szCs w:val="21"/>
          <w:highlight w:val="none"/>
        </w:rPr>
      </w:pPr>
      <w:r>
        <w:rPr>
          <w:rFonts w:ascii="宋体" w:hAnsi="宋体" w:cs="Arial"/>
          <w:color w:val="auto"/>
          <w:kern w:val="0"/>
          <w:sz w:val="21"/>
          <w:szCs w:val="21"/>
          <w:highlight w:val="none"/>
        </w:rPr>
        <w:t>磋商小组对符合资格的</w:t>
      </w:r>
      <w:r>
        <w:rPr>
          <w:rFonts w:hint="eastAsia" w:ascii="宋体" w:hAnsi="宋体" w:cs="Arial"/>
          <w:color w:val="auto"/>
          <w:kern w:val="0"/>
          <w:sz w:val="21"/>
          <w:szCs w:val="21"/>
          <w:highlight w:val="none"/>
        </w:rPr>
        <w:t>供应商</w:t>
      </w:r>
      <w:r>
        <w:rPr>
          <w:rFonts w:ascii="宋体" w:hAnsi="宋体" w:cs="Arial"/>
          <w:color w:val="auto"/>
          <w:kern w:val="0"/>
          <w:sz w:val="21"/>
          <w:szCs w:val="21"/>
          <w:highlight w:val="none"/>
        </w:rPr>
        <w:t>的</w:t>
      </w:r>
      <w:r>
        <w:rPr>
          <w:rFonts w:hint="eastAsia" w:ascii="宋体" w:hAnsi="宋体" w:cs="Arial"/>
          <w:color w:val="auto"/>
          <w:kern w:val="0"/>
          <w:sz w:val="21"/>
          <w:szCs w:val="21"/>
          <w:highlight w:val="none"/>
        </w:rPr>
        <w:t>响应</w:t>
      </w:r>
      <w:r>
        <w:rPr>
          <w:rFonts w:ascii="宋体" w:hAnsi="宋体"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（四）磋商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对磋商文件作出的实质性变动是磋商文件的有效组成部分，磋商小组应当及时以书面形式同时通知所有参加磋商的供应商。</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Arial"/>
          <w:color w:val="auto"/>
          <w:kern w:val="0"/>
          <w:sz w:val="21"/>
          <w:szCs w:val="21"/>
          <w:highlight w:val="none"/>
        </w:rPr>
        <w:t>供应商应当按照磋商文件的变动情况和磋商小组的要求提交磋商记录，并由其法定代表人或授权代表签名或者加盖公章。</w:t>
      </w:r>
    </w:p>
    <w:p>
      <w:pPr>
        <w:adjustRightInd w:val="0"/>
        <w:snapToGrid w:val="0"/>
        <w:spacing w:line="288" w:lineRule="auto"/>
        <w:ind w:firstLine="426" w:firstLineChars="202"/>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（五）最后报价</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color w:val="auto"/>
          <w:kern w:val="0"/>
          <w:sz w:val="21"/>
          <w:szCs w:val="21"/>
          <w:highlight w:val="none"/>
        </w:rPr>
        <w:t>3家。</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ascii="宋体" w:hAnsi="宋体"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最后报价是供应商响应文件的有效组成部分。符合《政府采购竞争性磋商采购方式管理暂行办法》（财库〔</w:t>
      </w:r>
      <w:r>
        <w:rPr>
          <w:rFonts w:ascii="宋体" w:hAnsi="宋体" w:cs="Arial"/>
          <w:color w:val="auto"/>
          <w:kern w:val="0"/>
          <w:sz w:val="21"/>
          <w:szCs w:val="21"/>
          <w:highlight w:val="none"/>
        </w:rPr>
        <w:t>2014〕214号</w:t>
      </w:r>
      <w:r>
        <w:rPr>
          <w:rFonts w:hint="eastAsia" w:ascii="宋体" w:hAnsi="宋体" w:cs="Arial"/>
          <w:color w:val="auto"/>
          <w:kern w:val="0"/>
          <w:sz w:val="21"/>
          <w:szCs w:val="21"/>
          <w:highlight w:val="none"/>
        </w:rPr>
        <w:t>）第三条第一、四项情形的，提交最后报价的供应商可以为</w:t>
      </w:r>
      <w:r>
        <w:rPr>
          <w:rFonts w:ascii="宋体" w:hAnsi="宋体" w:cs="Arial"/>
          <w:color w:val="auto"/>
          <w:kern w:val="0"/>
          <w:sz w:val="21"/>
          <w:szCs w:val="21"/>
          <w:highlight w:val="none"/>
        </w:rPr>
        <w:t>2家。</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（六）综合评分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经磋商确定最终采购需求和提交最后报价的供应商后，由磋商小组采用</w:t>
      </w:r>
      <w:r>
        <w:rPr>
          <w:rFonts w:hint="eastAsia" w:ascii="宋体" w:hAnsi="宋体" w:cs="Arial"/>
          <w:b/>
          <w:bCs/>
          <w:color w:val="auto"/>
          <w:kern w:val="0"/>
          <w:sz w:val="21"/>
          <w:szCs w:val="21"/>
          <w:highlight w:val="none"/>
        </w:rPr>
        <w:t>综合评分法</w:t>
      </w:r>
      <w:r>
        <w:rPr>
          <w:rFonts w:hint="eastAsia" w:ascii="宋体" w:hAnsi="宋体"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（七）</w:t>
      </w:r>
      <w:r>
        <w:rPr>
          <w:rFonts w:ascii="宋体" w:hAnsi="宋体" w:cs="Arial"/>
          <w:b/>
          <w:color w:val="auto"/>
          <w:kern w:val="0"/>
          <w:sz w:val="21"/>
          <w:szCs w:val="21"/>
          <w:highlight w:val="none"/>
        </w:rPr>
        <w:t>汇总商务技术得分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宋体" w:hAnsi="宋体" w:cs="Arial"/>
          <w:color w:val="auto"/>
          <w:kern w:val="0"/>
          <w:sz w:val="21"/>
          <w:szCs w:val="21"/>
          <w:highlight w:val="none"/>
        </w:rPr>
      </w:pPr>
      <w:bookmarkStart w:id="40" w:name="_Hlk94088579"/>
      <w:r>
        <w:rPr>
          <w:rFonts w:hint="eastAsia" w:ascii="宋体" w:hAnsi="宋体"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0"/>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（八）排序与推荐</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r>
        <w:rPr>
          <w:rFonts w:hint="eastAsia" w:ascii="宋体" w:hAnsi="宋体"/>
          <w:bCs/>
          <w:color w:val="auto"/>
          <w:spacing w:val="-6"/>
          <w:sz w:val="21"/>
          <w:szCs w:val="21"/>
          <w:highlight w:val="none"/>
        </w:rPr>
        <w:t>。</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（九）</w:t>
      </w:r>
      <w:r>
        <w:rPr>
          <w:rFonts w:ascii="宋体" w:hAnsi="宋体" w:cs="Arial"/>
          <w:b/>
          <w:color w:val="auto"/>
          <w:kern w:val="0"/>
          <w:sz w:val="21"/>
          <w:szCs w:val="21"/>
          <w:highlight w:val="none"/>
        </w:rPr>
        <w:t>编写评标报告</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ascii="宋体" w:hAnsi="宋体" w:cs="宋体"/>
          <w:b/>
          <w:bCs/>
          <w:color w:val="auto"/>
          <w:sz w:val="21"/>
          <w:szCs w:val="21"/>
          <w:highlight w:val="none"/>
        </w:rPr>
      </w:pPr>
      <w:r>
        <w:rPr>
          <w:rFonts w:hint="eastAsia" w:ascii="宋体" w:hAnsi="宋体" w:cs="Arial"/>
          <w:b/>
          <w:color w:val="auto"/>
          <w:kern w:val="0"/>
          <w:sz w:val="21"/>
          <w:szCs w:val="21"/>
          <w:highlight w:val="none"/>
        </w:rPr>
        <w:t>（十）补充说明</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rPr>
          <w:rFonts w:ascii="宋体" w:hAnsi="宋体"/>
          <w:b/>
          <w:color w:val="auto"/>
          <w:spacing w:val="-6"/>
          <w:sz w:val="21"/>
          <w:szCs w:val="21"/>
          <w:highlight w:val="none"/>
        </w:rPr>
      </w:pPr>
    </w:p>
    <w:p>
      <w:pPr>
        <w:widowControl/>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21"/>
          <w:szCs w:val="21"/>
          <w:highlight w:val="none"/>
        </w:rPr>
      </w:pPr>
      <w:r>
        <w:rPr>
          <w:rFonts w:hint="eastAsia" w:ascii="宋体" w:hAnsi="宋体"/>
          <w:b/>
          <w:color w:val="auto"/>
          <w:spacing w:val="-6"/>
          <w:sz w:val="21"/>
          <w:szCs w:val="21"/>
          <w:highlight w:val="none"/>
        </w:rPr>
        <w:t>七、成交与合同</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（一）成交</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2.采购代理机构在成交供应商确定后2个工作日内公告成交结果，同时向成交供应商发出成交通知书。采购文件随成交结果同时公告。</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3.评审结果公示媒体：中国政府采购网（http://www.ccgp.gov.cn）、浙江大学采购网（http://www.zupc.zju.edu.cn/cms/e?page=cms.index）。</w:t>
      </w:r>
    </w:p>
    <w:p>
      <w:pPr>
        <w:adjustRightInd w:val="0"/>
        <w:snapToGrid w:val="0"/>
        <w:spacing w:line="288" w:lineRule="auto"/>
        <w:rPr>
          <w:rFonts w:ascii="宋体" w:hAnsi="宋体"/>
          <w:color w:val="auto"/>
          <w:spacing w:val="-6"/>
          <w:sz w:val="21"/>
          <w:szCs w:val="21"/>
          <w:highlight w:val="none"/>
        </w:rPr>
      </w:pPr>
      <w:r>
        <w:rPr>
          <w:rFonts w:hint="eastAsia" w:ascii="宋体" w:hAnsi="宋体"/>
          <w:b/>
          <w:bCs/>
          <w:color w:val="auto"/>
          <w:spacing w:val="-6"/>
          <w:sz w:val="21"/>
          <w:szCs w:val="21"/>
          <w:highlight w:val="none"/>
        </w:rPr>
        <w:t>（二）合同授予</w:t>
      </w:r>
    </w:p>
    <w:p>
      <w:pPr>
        <w:adjustRightInd w:val="0"/>
        <w:snapToGrid w:val="0"/>
        <w:spacing w:line="288" w:lineRule="auto"/>
        <w:ind w:firstLine="423" w:firstLineChars="214"/>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3" w:firstLineChars="214"/>
        <w:jc w:val="left"/>
        <w:rPr>
          <w:rFonts w:ascii="宋体" w:hAnsi="宋体"/>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3" w:firstLineChars="214"/>
        <w:jc w:val="left"/>
        <w:rPr>
          <w:rFonts w:ascii="宋体" w:hAnsi="宋体"/>
          <w:color w:val="auto"/>
          <w:spacing w:val="-6"/>
          <w:sz w:val="21"/>
          <w:szCs w:val="21"/>
          <w:highlight w:val="none"/>
        </w:rPr>
      </w:pPr>
    </w:p>
    <w:p>
      <w:pPr>
        <w:adjustRightInd w:val="0"/>
        <w:snapToGrid w:val="0"/>
        <w:spacing w:line="288" w:lineRule="auto"/>
        <w:jc w:val="center"/>
        <w:outlineLvl w:val="1"/>
        <w:rPr>
          <w:rFonts w:ascii="宋体" w:hAnsi="宋体"/>
          <w:b/>
          <w:color w:val="auto"/>
          <w:spacing w:val="-6"/>
          <w:sz w:val="21"/>
          <w:szCs w:val="21"/>
          <w:highlight w:val="none"/>
        </w:rPr>
      </w:pPr>
      <w:r>
        <w:rPr>
          <w:rFonts w:hint="eastAsia" w:ascii="宋体" w:hAnsi="宋体"/>
          <w:b/>
          <w:color w:val="auto"/>
          <w:spacing w:val="-6"/>
          <w:sz w:val="21"/>
          <w:szCs w:val="21"/>
          <w:highlight w:val="none"/>
        </w:rPr>
        <w:t>八、</w:t>
      </w:r>
      <w:r>
        <w:rPr>
          <w:rFonts w:ascii="宋体" w:hAnsi="宋体"/>
          <w:b/>
          <w:color w:val="auto"/>
          <w:spacing w:val="-6"/>
          <w:sz w:val="21"/>
          <w:szCs w:val="21"/>
          <w:highlight w:val="none"/>
        </w:rPr>
        <w:t>验</w:t>
      </w:r>
      <w:r>
        <w:rPr>
          <w:rFonts w:hint="eastAsia" w:ascii="宋体" w:hAnsi="宋体"/>
          <w:b/>
          <w:color w:val="auto"/>
          <w:spacing w:val="-6"/>
          <w:sz w:val="21"/>
          <w:szCs w:val="21"/>
          <w:highlight w:val="none"/>
        </w:rPr>
        <w:t xml:space="preserve"> </w:t>
      </w:r>
      <w:r>
        <w:rPr>
          <w:rFonts w:ascii="宋体" w:hAnsi="宋体"/>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采购人可以邀请参加本项目的其他供应商或者第三方机构参与验收。参与验收的供应商或者第三方机构的意见作为</w:t>
      </w:r>
      <w:r>
        <w:rPr>
          <w:rFonts w:hint="eastAsia" w:ascii="宋体" w:hAnsi="宋体"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adjustRightInd w:val="0"/>
        <w:snapToGrid w:val="0"/>
        <w:spacing w:line="288" w:lineRule="auto"/>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pPr>
        <w:adjustRightInd w:val="0"/>
        <w:snapToGrid w:val="0"/>
        <w:spacing w:line="288" w:lineRule="auto"/>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t>第四章  评审方法及评审标准</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一、总则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供应商评审综合得分=商务分+技术分+价格分</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二、评审内容及标准</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分值</w:t>
            </w:r>
          </w:p>
        </w:tc>
        <w:tc>
          <w:tcPr>
            <w:tcW w:w="7088" w:type="dxa"/>
            <w:vAlign w:val="center"/>
          </w:tcPr>
          <w:p>
            <w:pPr>
              <w:pStyle w:val="63"/>
              <w:adjustRightInd w:val="0"/>
              <w:snapToGrid w:val="0"/>
              <w:spacing w:line="288" w:lineRule="auto"/>
              <w:ind w:firstLine="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63"/>
              <w:adjustRightInd w:val="0"/>
              <w:snapToGrid w:val="0"/>
              <w:spacing w:line="288" w:lineRule="auto"/>
              <w:ind w:hanging="4"/>
              <w:rPr>
                <w:rFonts w:hint="default" w:ascii="宋体" w:hAnsi="宋体" w:eastAsia="宋体"/>
                <w:color w:val="auto"/>
                <w:spacing w:val="-6"/>
                <w:sz w:val="21"/>
                <w:szCs w:val="21"/>
                <w:highlight w:val="none"/>
              </w:rPr>
            </w:pPr>
            <w:r>
              <w:rPr>
                <w:rFonts w:ascii="宋体" w:hAnsi="宋体" w:eastAsia="宋体"/>
                <w:b/>
                <w:bCs/>
                <w:color w:val="auto"/>
                <w:spacing w:val="-6"/>
                <w:kern w:val="2"/>
                <w:sz w:val="21"/>
                <w:szCs w:val="21"/>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63"/>
              <w:adjustRightInd w:val="0"/>
              <w:snapToGrid w:val="0"/>
              <w:spacing w:line="288" w:lineRule="auto"/>
              <w:ind w:hanging="4"/>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商务分</w:t>
            </w:r>
            <w:r>
              <w:rPr>
                <w:rFonts w:ascii="宋体" w:hAnsi="宋体" w:eastAsia="宋体"/>
                <w:b/>
                <w:bCs/>
                <w:color w:val="auto"/>
                <w:spacing w:val="-6"/>
                <w:kern w:val="2"/>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olor w:val="auto"/>
                <w:spacing w:val="-6"/>
                <w:sz w:val="21"/>
                <w:szCs w:val="21"/>
                <w:highlight w:val="none"/>
              </w:rPr>
            </w:pPr>
            <w:r>
              <w:rPr>
                <w:rFonts w:hint="eastAsia" w:ascii="宋体" w:hAnsi="宋体"/>
                <w:b/>
                <w:bCs/>
                <w:color w:val="auto"/>
                <w:sz w:val="21"/>
                <w:szCs w:val="21"/>
                <w:highlight w:val="none"/>
              </w:rPr>
              <w:t>质保期</w:t>
            </w:r>
          </w:p>
        </w:tc>
        <w:tc>
          <w:tcPr>
            <w:tcW w:w="709" w:type="dxa"/>
            <w:vAlign w:val="center"/>
          </w:tcPr>
          <w:p>
            <w:pPr>
              <w:adjustRightInd w:val="0"/>
              <w:snapToGrid w:val="0"/>
              <w:spacing w:line="288" w:lineRule="auto"/>
              <w:jc w:val="center"/>
              <w:rPr>
                <w:rFonts w:ascii="宋体" w:hAnsi="宋体"/>
                <w:color w:val="auto"/>
                <w:spacing w:val="-6"/>
                <w:sz w:val="21"/>
                <w:szCs w:val="21"/>
                <w:highlight w:val="none"/>
              </w:rPr>
            </w:pPr>
            <w:r>
              <w:rPr>
                <w:rFonts w:ascii="宋体" w:hAnsi="宋体"/>
                <w:b/>
                <w:bCs/>
                <w:color w:val="auto"/>
                <w:sz w:val="21"/>
                <w:szCs w:val="21"/>
                <w:highlight w:val="none"/>
              </w:rPr>
              <w:t>2</w:t>
            </w:r>
          </w:p>
        </w:tc>
        <w:tc>
          <w:tcPr>
            <w:tcW w:w="7088"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质保期在满足磋商文件要求的基础上每延长一年加</w:t>
            </w:r>
            <w:r>
              <w:rPr>
                <w:rFonts w:ascii="宋体" w:hAnsi="宋体"/>
                <w:color w:val="auto"/>
                <w:sz w:val="21"/>
                <w:szCs w:val="21"/>
                <w:highlight w:val="none"/>
              </w:rPr>
              <w:t>1</w:t>
            </w:r>
            <w:r>
              <w:rPr>
                <w:rFonts w:hint="eastAsia" w:ascii="宋体" w:hAnsi="宋体"/>
                <w:color w:val="auto"/>
                <w:sz w:val="21"/>
                <w:szCs w:val="21"/>
                <w:highlight w:val="none"/>
              </w:rPr>
              <w:t>分，最多加</w:t>
            </w:r>
            <w:r>
              <w:rPr>
                <w:rFonts w:ascii="宋体" w:hAnsi="宋体"/>
                <w:color w:val="auto"/>
                <w:sz w:val="21"/>
                <w:szCs w:val="21"/>
                <w:highlight w:val="none"/>
              </w:rPr>
              <w:t>2</w:t>
            </w:r>
            <w:r>
              <w:rPr>
                <w:rFonts w:hint="eastAsia" w:ascii="宋体" w:hAnsi="宋体"/>
                <w:color w:val="auto"/>
                <w:sz w:val="21"/>
                <w:szCs w:val="21"/>
                <w:highlight w:val="none"/>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宋体"/>
                <w:color w:val="auto"/>
                <w:kern w:val="0"/>
                <w:sz w:val="21"/>
                <w:szCs w:val="21"/>
                <w:highlight w:val="none"/>
              </w:rPr>
            </w:pPr>
            <w:r>
              <w:rPr>
                <w:rFonts w:hint="eastAsia" w:ascii="宋体" w:hAnsi="宋体"/>
                <w:b/>
                <w:bCs/>
                <w:color w:val="auto"/>
                <w:sz w:val="21"/>
                <w:szCs w:val="21"/>
                <w:highlight w:val="none"/>
              </w:rPr>
              <w:t>业绩</w:t>
            </w:r>
          </w:p>
        </w:tc>
        <w:tc>
          <w:tcPr>
            <w:tcW w:w="709" w:type="dxa"/>
            <w:vAlign w:val="center"/>
          </w:tcPr>
          <w:p>
            <w:pPr>
              <w:adjustRightInd w:val="0"/>
              <w:snapToGrid w:val="0"/>
              <w:spacing w:line="288" w:lineRule="auto"/>
              <w:jc w:val="center"/>
              <w:rPr>
                <w:rFonts w:ascii="宋体" w:hAnsi="宋体" w:cs="宋体"/>
                <w:color w:val="auto"/>
                <w:kern w:val="0"/>
                <w:sz w:val="21"/>
                <w:szCs w:val="21"/>
                <w:highlight w:val="none"/>
              </w:rPr>
            </w:pPr>
            <w:r>
              <w:rPr>
                <w:rFonts w:ascii="宋体" w:hAnsi="宋体"/>
                <w:b/>
                <w:bCs/>
                <w:color w:val="auto"/>
                <w:sz w:val="21"/>
                <w:szCs w:val="21"/>
                <w:highlight w:val="none"/>
              </w:rPr>
              <w:t>2</w:t>
            </w:r>
          </w:p>
        </w:tc>
        <w:tc>
          <w:tcPr>
            <w:tcW w:w="7088" w:type="dxa"/>
            <w:vAlign w:val="center"/>
          </w:tcPr>
          <w:p>
            <w:pPr>
              <w:adjustRightInd w:val="0"/>
              <w:snapToGrid w:val="0"/>
              <w:spacing w:line="288" w:lineRule="auto"/>
              <w:rPr>
                <w:rFonts w:ascii="宋体" w:hAnsi="宋体" w:cs="宋体"/>
                <w:bCs/>
                <w:color w:val="auto"/>
                <w:kern w:val="0"/>
                <w:sz w:val="21"/>
                <w:szCs w:val="21"/>
                <w:highlight w:val="none"/>
              </w:rPr>
            </w:pPr>
            <w:r>
              <w:rPr>
                <w:rFonts w:hint="eastAsia" w:ascii="宋体" w:hAnsi="宋体"/>
                <w:color w:val="auto"/>
                <w:sz w:val="21"/>
                <w:szCs w:val="21"/>
                <w:highlight w:val="none"/>
              </w:rPr>
              <w:t>供应商自2019年1月1日以来（以合同签订时间为准）同类合同业绩：每提供1份合同业绩得1分，最高得</w:t>
            </w:r>
            <w:r>
              <w:rPr>
                <w:rFonts w:ascii="宋体" w:hAnsi="宋体"/>
                <w:color w:val="auto"/>
                <w:sz w:val="21"/>
                <w:szCs w:val="21"/>
                <w:highlight w:val="none"/>
              </w:rPr>
              <w:t>2</w:t>
            </w:r>
            <w:r>
              <w:rPr>
                <w:rFonts w:hint="eastAsia" w:ascii="宋体" w:hAnsi="宋体"/>
                <w:color w:val="auto"/>
                <w:sz w:val="21"/>
                <w:szCs w:val="21"/>
                <w:highlight w:val="none"/>
              </w:rPr>
              <w:t>分。</w:t>
            </w:r>
            <w:r>
              <w:rPr>
                <w:rFonts w:hint="eastAsia" w:ascii="宋体" w:hAnsi="宋体" w:cs="宋体"/>
                <w:bCs/>
                <w:color w:val="auto"/>
                <w:kern w:val="0"/>
                <w:sz w:val="21"/>
                <w:szCs w:val="21"/>
                <w:highlight w:val="none"/>
              </w:rPr>
              <w:t>（以提供的合同复印件为准）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pStyle w:val="10"/>
              <w:adjustRightInd w:val="0"/>
              <w:snapToGrid w:val="0"/>
              <w:spacing w:line="288" w:lineRule="auto"/>
              <w:ind w:firstLine="0"/>
              <w:jc w:val="center"/>
              <w:rPr>
                <w:rFonts w:hAnsi="宋体"/>
                <w:color w:val="auto"/>
                <w:spacing w:val="-6"/>
                <w:sz w:val="21"/>
                <w:szCs w:val="21"/>
                <w:highlight w:val="none"/>
              </w:rPr>
            </w:pPr>
            <w:r>
              <w:rPr>
                <w:rFonts w:hint="eastAsia" w:hAnsi="宋体"/>
                <w:b/>
                <w:color w:val="auto"/>
                <w:spacing w:val="-6"/>
                <w:sz w:val="21"/>
                <w:szCs w:val="21"/>
                <w:highlight w:val="none"/>
              </w:rPr>
              <w:t>技术</w:t>
            </w:r>
            <w:r>
              <w:rPr>
                <w:rFonts w:hAnsi="宋体"/>
                <w:b/>
                <w:color w:val="auto"/>
                <w:spacing w:val="-6"/>
                <w:sz w:val="21"/>
                <w:szCs w:val="21"/>
                <w:highlight w:val="none"/>
              </w:rPr>
              <w:t>分</w:t>
            </w:r>
            <w:r>
              <w:rPr>
                <w:rFonts w:hAnsi="宋体"/>
                <w:b/>
                <w:bCs/>
                <w:color w:val="auto"/>
                <w:spacing w:val="-6"/>
                <w:sz w:val="21"/>
                <w:szCs w:val="21"/>
                <w:highlight w:val="none"/>
              </w:rPr>
              <w:t>（6</w:t>
            </w:r>
            <w:r>
              <w:rPr>
                <w:rFonts w:hint="eastAsia" w:hAnsi="宋体"/>
                <w:b/>
                <w:bCs/>
                <w:color w:val="auto"/>
                <w:spacing w:val="-6"/>
                <w:sz w:val="21"/>
                <w:szCs w:val="21"/>
                <w:highlight w:val="none"/>
              </w:rPr>
              <w:t>6分</w:t>
            </w:r>
            <w:r>
              <w:rPr>
                <w:rFonts w:hAnsi="宋体"/>
                <w:b/>
                <w:bCs/>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z w:val="21"/>
                <w:szCs w:val="21"/>
                <w:highlight w:val="none"/>
              </w:rPr>
              <w:t>产品响应程度</w:t>
            </w:r>
          </w:p>
        </w:tc>
        <w:tc>
          <w:tcPr>
            <w:tcW w:w="709" w:type="dxa"/>
            <w:vAlign w:val="center"/>
          </w:tcPr>
          <w:p>
            <w:pPr>
              <w:adjustRightInd w:val="0"/>
              <w:snapToGrid w:val="0"/>
              <w:spacing w:line="288" w:lineRule="auto"/>
              <w:jc w:val="center"/>
              <w:rPr>
                <w:rFonts w:ascii="宋体" w:hAnsi="宋体"/>
                <w:b/>
                <w:bCs/>
                <w:color w:val="auto"/>
                <w:spacing w:val="-6"/>
                <w:sz w:val="21"/>
                <w:szCs w:val="21"/>
                <w:highlight w:val="none"/>
              </w:rPr>
            </w:pPr>
            <w:r>
              <w:rPr>
                <w:rFonts w:ascii="宋体" w:hAnsi="宋体"/>
                <w:b/>
                <w:bCs/>
                <w:color w:val="auto"/>
                <w:sz w:val="21"/>
                <w:szCs w:val="21"/>
                <w:highlight w:val="none"/>
              </w:rPr>
              <w:t>3</w:t>
            </w:r>
            <w:r>
              <w:rPr>
                <w:rFonts w:hint="eastAsia" w:ascii="宋体" w:hAnsi="宋体"/>
                <w:b/>
                <w:bCs/>
                <w:color w:val="auto"/>
                <w:sz w:val="21"/>
                <w:szCs w:val="21"/>
                <w:highlight w:val="none"/>
              </w:rPr>
              <w:t>6</w:t>
            </w:r>
          </w:p>
        </w:tc>
        <w:tc>
          <w:tcPr>
            <w:tcW w:w="7088"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技术条款低于技术要求（负偏离）的每项扣</w:t>
            </w:r>
            <w:r>
              <w:rPr>
                <w:rFonts w:ascii="宋体" w:hAnsi="宋体"/>
                <w:color w:val="auto"/>
                <w:sz w:val="21"/>
                <w:szCs w:val="21"/>
                <w:highlight w:val="none"/>
              </w:rPr>
              <w:t>3</w:t>
            </w:r>
            <w:r>
              <w:rPr>
                <w:rFonts w:hint="eastAsia" w:ascii="宋体" w:hAnsi="宋体"/>
                <w:color w:val="auto"/>
                <w:sz w:val="21"/>
                <w:szCs w:val="21"/>
                <w:highlight w:val="none"/>
              </w:rPr>
              <w:t>分；</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负偏离</w:t>
            </w:r>
            <w:r>
              <w:rPr>
                <w:rFonts w:ascii="宋体" w:hAnsi="宋体"/>
                <w:color w:val="auto"/>
                <w:sz w:val="21"/>
                <w:szCs w:val="21"/>
                <w:highlight w:val="none"/>
              </w:rPr>
              <w:t>1</w:t>
            </w:r>
            <w:r>
              <w:rPr>
                <w:rFonts w:hint="eastAsia" w:ascii="宋体" w:hAnsi="宋体"/>
                <w:color w:val="auto"/>
                <w:sz w:val="21"/>
                <w:szCs w:val="21"/>
                <w:highlight w:val="none"/>
              </w:rPr>
              <w:t>2项及以上的响应文件无效。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ascii="宋体" w:hAnsi="宋体"/>
                <w:b/>
                <w:bCs/>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产品功能、配置。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ascii="宋体" w:hAnsi="宋体"/>
                <w:b/>
                <w:bCs/>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项目实施计划，符合项目进度要求，投入人员数量和综合素质。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安装调试验收</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ascii="宋体" w:hAnsi="宋体"/>
                <w:b/>
                <w:bCs/>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安装、调试、验收方法或方案。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ascii="宋体" w:hAnsi="宋体"/>
                <w:b/>
                <w:bCs/>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售后服务方案、售后服务承诺及服务承诺落实的保障措施。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技术服务、培训</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服务力量和服务保障，培训计划内容、培训范围，实施方案。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配件耗材</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质保期满后配件、附件、备品备件的准备和保障措施。</w:t>
            </w:r>
          </w:p>
        </w:tc>
      </w:tr>
    </w:tbl>
    <w:p>
      <w:pPr>
        <w:adjustRightInd w:val="0"/>
        <w:snapToGrid w:val="0"/>
        <w:spacing w:line="288" w:lineRule="auto"/>
        <w:jc w:val="left"/>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r>
        <w:rPr>
          <w:rFonts w:hint="eastAsia" w:ascii="宋体" w:hAnsi="宋体"/>
          <w:b/>
          <w:color w:val="auto"/>
          <w:sz w:val="21"/>
          <w:szCs w:val="21"/>
          <w:highlight w:val="none"/>
        </w:rPr>
        <w:t>本项目专门面向中小企业采购，不再执行价格评审优惠的扶持政策。</w:t>
      </w:r>
    </w:p>
    <w:p>
      <w:pPr>
        <w:adjustRightInd w:val="0"/>
        <w:snapToGrid w:val="0"/>
        <w:spacing w:line="288" w:lineRule="auto"/>
        <w:jc w:val="center"/>
        <w:outlineLvl w:val="0"/>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拟签订的合同文本</w:t>
      </w:r>
    </w:p>
    <w:p>
      <w:pPr>
        <w:adjustRightInd w:val="0"/>
        <w:snapToGrid w:val="0"/>
        <w:spacing w:line="288" w:lineRule="auto"/>
        <w:jc w:val="center"/>
        <w:rPr>
          <w:rFonts w:ascii="宋体" w:hAnsi="宋体"/>
          <w:b/>
          <w:bCs/>
          <w:color w:val="auto"/>
          <w:spacing w:val="-6"/>
          <w:sz w:val="21"/>
          <w:szCs w:val="21"/>
          <w:highlight w:val="none"/>
        </w:rPr>
      </w:pPr>
    </w:p>
    <w:p>
      <w:pPr>
        <w:pStyle w:val="12"/>
        <w:adjustRightInd w:val="0"/>
        <w:snapToGrid w:val="0"/>
        <w:spacing w:beforeLines="0" w:afterLines="0" w:line="288" w:lineRule="auto"/>
        <w:ind w:left="5103" w:hanging="5103" w:hangingChars="2430"/>
        <w:rPr>
          <w:rFonts w:hAnsi="宋体"/>
          <w:color w:val="auto"/>
          <w:sz w:val="21"/>
          <w:szCs w:val="21"/>
          <w:highlight w:val="none"/>
        </w:rPr>
      </w:pP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项目编号：</w:t>
      </w:r>
      <w:r>
        <w:rPr>
          <w:rFonts w:hint="eastAsia" w:ascii="宋体" w:hAnsi="宋体"/>
          <w:color w:val="auto"/>
          <w:spacing w:val="-6"/>
          <w:sz w:val="21"/>
          <w:szCs w:val="21"/>
          <w:highlight w:val="none"/>
        </w:rPr>
        <w:tab/>
      </w: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项目名称：</w:t>
      </w:r>
      <w:r>
        <w:rPr>
          <w:rFonts w:hint="eastAsia" w:ascii="宋体" w:hAnsi="宋体"/>
          <w:color w:val="auto"/>
          <w:spacing w:val="-6"/>
          <w:sz w:val="21"/>
          <w:szCs w:val="21"/>
          <w:highlight w:val="none"/>
        </w:rPr>
        <w:tab/>
      </w:r>
      <w:r>
        <w:rPr>
          <w:rFonts w:hint="eastAsia" w:ascii="宋体" w:hAnsi="宋体"/>
          <w:color w:val="auto"/>
          <w:spacing w:val="-6"/>
          <w:sz w:val="21"/>
          <w:szCs w:val="21"/>
          <w:highlight w:val="none"/>
        </w:rPr>
        <w:t xml:space="preserve">                          </w:t>
      </w: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需方：                                      </w:t>
      </w: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供方：                                       </w:t>
      </w:r>
    </w:p>
    <w:p>
      <w:pPr>
        <w:spacing w:line="288" w:lineRule="auto"/>
        <w:rPr>
          <w:rFonts w:ascii="宋体" w:hAnsi="宋体" w:cs="宋体"/>
          <w:b/>
          <w:bCs/>
          <w:color w:val="auto"/>
          <w:spacing w:val="-6"/>
          <w:sz w:val="13"/>
          <w:szCs w:val="13"/>
          <w:highlight w:val="none"/>
          <w:lang w:bidi="ar"/>
        </w:rPr>
      </w:pPr>
      <w:r>
        <w:rPr>
          <w:rFonts w:hint="eastAsia" w:ascii="宋体" w:hAnsi="宋体" w:cs="宋体"/>
          <w:b/>
          <w:bCs/>
          <w:color w:val="auto"/>
          <w:spacing w:val="-6"/>
          <w:sz w:val="13"/>
          <w:szCs w:val="13"/>
          <w:highlight w:val="none"/>
          <w:lang w:bidi="ar"/>
        </w:rPr>
        <w:t>---需方签字人在审核技术协议与采购文件、供方的响应文件及补充承诺相符后，发电子稿给采购机构确认。以下由采购机构填写---</w:t>
      </w:r>
    </w:p>
    <w:p>
      <w:pPr>
        <w:spacing w:line="288" w:lineRule="auto"/>
        <w:rPr>
          <w:rFonts w:ascii="宋体" w:hAnsi="宋体"/>
          <w:color w:val="auto"/>
          <w:spacing w:val="-6"/>
          <w:sz w:val="15"/>
          <w:szCs w:val="15"/>
          <w:highlight w:val="none"/>
        </w:rPr>
      </w:pPr>
      <w:r>
        <w:rPr>
          <w:rFonts w:hint="eastAsia" w:ascii="宋体" w:hAnsi="宋体"/>
          <w:color w:val="auto"/>
          <w:spacing w:val="-6"/>
          <w:sz w:val="15"/>
          <w:szCs w:val="15"/>
          <w:highlight w:val="none"/>
        </w:rPr>
        <w:t>采购单号：                                                            档案编号：</w:t>
      </w:r>
    </w:p>
    <w:p>
      <w:pPr>
        <w:spacing w:line="288" w:lineRule="auto"/>
        <w:rPr>
          <w:rFonts w:ascii="宋体" w:hAnsi="宋体"/>
          <w:color w:val="auto"/>
          <w:spacing w:val="-6"/>
          <w:sz w:val="15"/>
          <w:szCs w:val="15"/>
          <w:highlight w:val="none"/>
        </w:rPr>
      </w:pPr>
      <w:r>
        <w:rPr>
          <w:rFonts w:hint="eastAsia" w:ascii="宋体" w:hAnsi="宋体" w:cs="宋体"/>
          <w:color w:val="auto"/>
          <w:spacing w:val="-6"/>
          <w:sz w:val="21"/>
          <w:szCs w:val="21"/>
          <w:highlight w:val="none"/>
          <w:lang w:bidi="ar"/>
        </w:rPr>
        <w:t>采购机构：</w:t>
      </w:r>
      <w:r>
        <w:rPr>
          <w:rFonts w:hint="eastAsia" w:ascii="宋体" w:hAnsi="宋体"/>
          <w:color w:val="auto"/>
          <w:spacing w:val="-6"/>
          <w:sz w:val="21"/>
          <w:szCs w:val="21"/>
          <w:highlight w:val="none"/>
        </w:rPr>
        <w:sym w:font="Wingdings 2" w:char="00A3"/>
      </w:r>
      <w:r>
        <w:rPr>
          <w:rFonts w:hint="eastAsia" w:ascii="宋体" w:hAnsi="宋体"/>
          <w:color w:val="auto"/>
          <w:spacing w:val="-6"/>
          <w:sz w:val="15"/>
          <w:szCs w:val="15"/>
          <w:highlight w:val="none"/>
        </w:rPr>
        <w:t xml:space="preserve">浙江大学采购中心   </w:t>
      </w:r>
      <w:r>
        <w:rPr>
          <w:rFonts w:hint="eastAsia" w:ascii="宋体" w:hAnsi="宋体"/>
          <w:color w:val="auto"/>
          <w:spacing w:val="-6"/>
          <w:sz w:val="21"/>
          <w:szCs w:val="21"/>
          <w:highlight w:val="none"/>
        </w:rPr>
        <w:sym w:font="Wingdings 2" w:char="00A3"/>
      </w:r>
      <w:r>
        <w:rPr>
          <w:rFonts w:hint="eastAsia" w:ascii="宋体" w:hAnsi="宋体"/>
          <w:color w:val="auto"/>
          <w:spacing w:val="-6"/>
          <w:sz w:val="15"/>
          <w:szCs w:val="15"/>
          <w:highlight w:val="none"/>
        </w:rPr>
        <w:t xml:space="preserve">浙江求是招标代理有限公司   </w:t>
      </w:r>
      <w:r>
        <w:rPr>
          <w:rFonts w:hint="eastAsia" w:ascii="宋体" w:hAnsi="宋体"/>
          <w:color w:val="auto"/>
          <w:spacing w:val="-6"/>
          <w:sz w:val="21"/>
          <w:szCs w:val="21"/>
          <w:highlight w:val="none"/>
        </w:rPr>
        <w:sym w:font="Wingdings 2" w:char="00A3"/>
      </w:r>
      <w:r>
        <w:rPr>
          <w:rFonts w:hint="eastAsia" w:ascii="宋体" w:hAnsi="宋体"/>
          <w:color w:val="auto"/>
          <w:spacing w:val="-6"/>
          <w:sz w:val="15"/>
          <w:szCs w:val="15"/>
          <w:highlight w:val="none"/>
        </w:rPr>
        <w:t xml:space="preserve">浙江五石工程咨询有限公司   </w:t>
      </w:r>
      <w:r>
        <w:rPr>
          <w:rFonts w:hint="eastAsia" w:ascii="宋体" w:hAnsi="宋体"/>
          <w:color w:val="auto"/>
          <w:spacing w:val="-6"/>
          <w:sz w:val="21"/>
          <w:szCs w:val="21"/>
          <w:highlight w:val="none"/>
        </w:rPr>
        <w:sym w:font="Wingdings 2" w:char="00A3"/>
      </w:r>
      <w:r>
        <w:rPr>
          <w:rFonts w:hint="eastAsia" w:ascii="宋体" w:hAnsi="宋体"/>
          <w:color w:val="auto"/>
          <w:spacing w:val="-6"/>
          <w:sz w:val="15"/>
          <w:szCs w:val="15"/>
          <w:highlight w:val="none"/>
        </w:rPr>
        <w:t>浙江国际招(投)标公司</w:t>
      </w:r>
    </w:p>
    <w:p>
      <w:pPr>
        <w:spacing w:line="288" w:lineRule="auto"/>
        <w:rPr>
          <w:rFonts w:ascii="宋体" w:hAnsi="宋体"/>
          <w:bCs/>
          <w:color w:val="auto"/>
          <w:spacing w:val="-6"/>
          <w:sz w:val="21"/>
          <w:szCs w:val="21"/>
          <w:highlight w:val="none"/>
        </w:rPr>
      </w:pPr>
    </w:p>
    <w:p>
      <w:pPr>
        <w:spacing w:line="288" w:lineRule="auto"/>
        <w:rPr>
          <w:rFonts w:ascii="Calibri" w:hAnsi="Calibri"/>
          <w:b/>
          <w:color w:val="auto"/>
          <w:sz w:val="21"/>
          <w:szCs w:val="21"/>
          <w:highlight w:val="none"/>
        </w:rPr>
      </w:pPr>
      <w:r>
        <w:rPr>
          <w:rFonts w:hint="eastAsia" w:ascii="Calibri" w:hAnsi="Calibri"/>
          <w:b/>
          <w:color w:val="auto"/>
          <w:sz w:val="21"/>
          <w:szCs w:val="21"/>
          <w:highlight w:val="none"/>
        </w:rPr>
        <w:t>一、配置清单及合同价格</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352"/>
        <w:gridCol w:w="689"/>
        <w:gridCol w:w="689"/>
        <w:gridCol w:w="147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690"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序号</w:t>
            </w:r>
          </w:p>
        </w:tc>
        <w:tc>
          <w:tcPr>
            <w:tcW w:w="1522"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货物名称</w:t>
            </w:r>
          </w:p>
        </w:tc>
        <w:tc>
          <w:tcPr>
            <w:tcW w:w="2352"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品牌、型号、规格</w:t>
            </w:r>
          </w:p>
        </w:tc>
        <w:tc>
          <w:tcPr>
            <w:tcW w:w="689"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数量</w:t>
            </w:r>
          </w:p>
        </w:tc>
        <w:tc>
          <w:tcPr>
            <w:tcW w:w="689"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单位</w:t>
            </w:r>
          </w:p>
        </w:tc>
        <w:tc>
          <w:tcPr>
            <w:tcW w:w="1475"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单价（元）</w:t>
            </w:r>
          </w:p>
        </w:tc>
        <w:tc>
          <w:tcPr>
            <w:tcW w:w="1874"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90"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1522" w:type="dxa"/>
            <w:vAlign w:val="center"/>
          </w:tcPr>
          <w:p>
            <w:pPr>
              <w:spacing w:line="288" w:lineRule="auto"/>
              <w:jc w:val="center"/>
              <w:rPr>
                <w:rFonts w:ascii="宋体" w:hAnsi="宋体"/>
                <w:color w:val="auto"/>
                <w:spacing w:val="-6"/>
                <w:sz w:val="21"/>
                <w:szCs w:val="21"/>
                <w:highlight w:val="none"/>
              </w:rPr>
            </w:pPr>
          </w:p>
        </w:tc>
        <w:tc>
          <w:tcPr>
            <w:tcW w:w="2352" w:type="dxa"/>
            <w:vAlign w:val="center"/>
          </w:tcPr>
          <w:p>
            <w:pPr>
              <w:spacing w:line="288" w:lineRule="auto"/>
              <w:jc w:val="center"/>
              <w:rPr>
                <w:rFonts w:ascii="宋体" w:hAnsi="宋体"/>
                <w:color w:val="auto"/>
                <w:spacing w:val="-6"/>
                <w:sz w:val="21"/>
                <w:szCs w:val="21"/>
                <w:highlight w:val="none"/>
              </w:rPr>
            </w:pPr>
          </w:p>
        </w:tc>
        <w:tc>
          <w:tcPr>
            <w:tcW w:w="689" w:type="dxa"/>
            <w:vAlign w:val="center"/>
          </w:tcPr>
          <w:p>
            <w:pPr>
              <w:spacing w:line="288" w:lineRule="auto"/>
              <w:jc w:val="center"/>
              <w:rPr>
                <w:rFonts w:ascii="宋体" w:hAnsi="宋体"/>
                <w:color w:val="auto"/>
                <w:spacing w:val="-6"/>
                <w:sz w:val="21"/>
                <w:szCs w:val="21"/>
                <w:highlight w:val="none"/>
              </w:rPr>
            </w:pPr>
          </w:p>
        </w:tc>
        <w:tc>
          <w:tcPr>
            <w:tcW w:w="689" w:type="dxa"/>
            <w:vAlign w:val="center"/>
          </w:tcPr>
          <w:p>
            <w:pPr>
              <w:spacing w:line="288" w:lineRule="auto"/>
              <w:jc w:val="center"/>
              <w:rPr>
                <w:rFonts w:ascii="宋体" w:hAnsi="宋体"/>
                <w:color w:val="auto"/>
                <w:spacing w:val="-6"/>
                <w:sz w:val="21"/>
                <w:szCs w:val="21"/>
                <w:highlight w:val="none"/>
              </w:rPr>
            </w:pPr>
          </w:p>
        </w:tc>
        <w:tc>
          <w:tcPr>
            <w:tcW w:w="1475" w:type="dxa"/>
            <w:vAlign w:val="center"/>
          </w:tcPr>
          <w:p>
            <w:pPr>
              <w:spacing w:line="288" w:lineRule="auto"/>
              <w:jc w:val="center"/>
              <w:rPr>
                <w:rFonts w:ascii="宋体" w:hAnsi="宋体"/>
                <w:color w:val="auto"/>
                <w:spacing w:val="-6"/>
                <w:sz w:val="21"/>
                <w:szCs w:val="21"/>
                <w:highlight w:val="none"/>
              </w:rPr>
            </w:pPr>
          </w:p>
        </w:tc>
        <w:tc>
          <w:tcPr>
            <w:tcW w:w="1874" w:type="dxa"/>
            <w:vAlign w:val="center"/>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90" w:type="dxa"/>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1522" w:type="dxa"/>
            <w:vAlign w:val="center"/>
          </w:tcPr>
          <w:p>
            <w:pPr>
              <w:spacing w:line="288" w:lineRule="auto"/>
              <w:jc w:val="center"/>
              <w:rPr>
                <w:rFonts w:ascii="宋体" w:hAnsi="宋体"/>
                <w:color w:val="auto"/>
                <w:spacing w:val="-6"/>
                <w:sz w:val="21"/>
                <w:szCs w:val="21"/>
                <w:highlight w:val="none"/>
              </w:rPr>
            </w:pPr>
          </w:p>
        </w:tc>
        <w:tc>
          <w:tcPr>
            <w:tcW w:w="2352" w:type="dxa"/>
            <w:vAlign w:val="center"/>
          </w:tcPr>
          <w:p>
            <w:pPr>
              <w:spacing w:line="288" w:lineRule="auto"/>
              <w:jc w:val="center"/>
              <w:rPr>
                <w:rFonts w:ascii="宋体" w:hAnsi="宋体"/>
                <w:color w:val="auto"/>
                <w:spacing w:val="-6"/>
                <w:sz w:val="21"/>
                <w:szCs w:val="21"/>
                <w:highlight w:val="none"/>
              </w:rPr>
            </w:pPr>
          </w:p>
        </w:tc>
        <w:tc>
          <w:tcPr>
            <w:tcW w:w="689" w:type="dxa"/>
            <w:vAlign w:val="center"/>
          </w:tcPr>
          <w:p>
            <w:pPr>
              <w:spacing w:line="288" w:lineRule="auto"/>
              <w:jc w:val="center"/>
              <w:rPr>
                <w:rFonts w:ascii="宋体" w:hAnsi="宋体"/>
                <w:color w:val="auto"/>
                <w:spacing w:val="-6"/>
                <w:sz w:val="21"/>
                <w:szCs w:val="21"/>
                <w:highlight w:val="none"/>
              </w:rPr>
            </w:pPr>
          </w:p>
        </w:tc>
        <w:tc>
          <w:tcPr>
            <w:tcW w:w="689" w:type="dxa"/>
            <w:vAlign w:val="center"/>
          </w:tcPr>
          <w:p>
            <w:pPr>
              <w:spacing w:line="288" w:lineRule="auto"/>
              <w:jc w:val="center"/>
              <w:rPr>
                <w:rFonts w:ascii="宋体" w:hAnsi="宋体"/>
                <w:color w:val="auto"/>
                <w:spacing w:val="-6"/>
                <w:sz w:val="21"/>
                <w:szCs w:val="21"/>
                <w:highlight w:val="none"/>
              </w:rPr>
            </w:pPr>
          </w:p>
        </w:tc>
        <w:tc>
          <w:tcPr>
            <w:tcW w:w="1475" w:type="dxa"/>
            <w:vAlign w:val="center"/>
          </w:tcPr>
          <w:p>
            <w:pPr>
              <w:spacing w:line="288" w:lineRule="auto"/>
              <w:jc w:val="center"/>
              <w:rPr>
                <w:rFonts w:ascii="宋体" w:hAnsi="宋体"/>
                <w:color w:val="auto"/>
                <w:spacing w:val="-6"/>
                <w:sz w:val="21"/>
                <w:szCs w:val="21"/>
                <w:highlight w:val="none"/>
              </w:rPr>
            </w:pPr>
          </w:p>
        </w:tc>
        <w:tc>
          <w:tcPr>
            <w:tcW w:w="1874" w:type="dxa"/>
            <w:vAlign w:val="center"/>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291" w:type="dxa"/>
            <w:gridSpan w:val="7"/>
            <w:tcBorders>
              <w:right w:val="single" w:color="auto" w:sz="4" w:space="0"/>
            </w:tcBorders>
            <w:vAlign w:val="center"/>
          </w:tcPr>
          <w:p>
            <w:pPr>
              <w:spacing w:line="288"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合同总价（人民币）：</w:t>
            </w:r>
          </w:p>
        </w:tc>
      </w:tr>
    </w:tbl>
    <w:p>
      <w:pPr>
        <w:spacing w:line="288" w:lineRule="auto"/>
        <w:rPr>
          <w:rFonts w:ascii="Calibri" w:hAnsi="Calibri"/>
          <w:b/>
          <w:bCs/>
          <w:color w:val="auto"/>
          <w:sz w:val="21"/>
          <w:szCs w:val="21"/>
          <w:highlight w:val="none"/>
        </w:rPr>
      </w:pPr>
      <w:r>
        <w:rPr>
          <w:rFonts w:hint="eastAsia" w:ascii="Calibri" w:hAnsi="Calibri"/>
          <w:bCs/>
          <w:color w:val="auto"/>
          <w:sz w:val="21"/>
          <w:szCs w:val="21"/>
          <w:highlight w:val="none"/>
        </w:rPr>
        <w:t>注：</w:t>
      </w:r>
      <w:r>
        <w:rPr>
          <w:rFonts w:hint="eastAsia" w:ascii="宋体" w:hAnsi="宋体" w:cs="宋体"/>
          <w:bCs/>
          <w:color w:val="auto"/>
          <w:sz w:val="21"/>
          <w:szCs w:val="21"/>
          <w:highlight w:val="none"/>
        </w:rPr>
        <w:t>详细配置清单可附页</w:t>
      </w:r>
    </w:p>
    <w:p>
      <w:pPr>
        <w:spacing w:line="288" w:lineRule="auto"/>
        <w:rPr>
          <w:rFonts w:ascii="Calibri" w:hAnsi="Calibri"/>
          <w:b/>
          <w:bCs/>
          <w:color w:val="auto"/>
          <w:sz w:val="21"/>
          <w:szCs w:val="21"/>
          <w:highlight w:val="none"/>
        </w:rPr>
      </w:pPr>
      <w:r>
        <w:rPr>
          <w:rFonts w:hint="eastAsia" w:ascii="Calibri" w:hAnsi="Calibri"/>
          <w:b/>
          <w:bCs/>
          <w:color w:val="auto"/>
          <w:sz w:val="21"/>
          <w:szCs w:val="21"/>
          <w:highlight w:val="none"/>
        </w:rPr>
        <w:t>二、交货时间及地点</w:t>
      </w:r>
    </w:p>
    <w:p>
      <w:pPr>
        <w:spacing w:line="288" w:lineRule="auto"/>
        <w:ind w:firstLine="567" w:firstLineChars="270"/>
        <w:rPr>
          <w:rFonts w:ascii="宋体" w:hAnsi="宋体"/>
          <w:bCs/>
          <w:color w:val="auto"/>
          <w:sz w:val="21"/>
          <w:szCs w:val="21"/>
          <w:highlight w:val="none"/>
        </w:rPr>
      </w:pPr>
      <w:r>
        <w:rPr>
          <w:rFonts w:hint="eastAsia" w:ascii="Calibri" w:hAnsi="Calibri"/>
          <w:bCs/>
          <w:color w:val="auto"/>
          <w:sz w:val="21"/>
          <w:szCs w:val="21"/>
          <w:highlight w:val="none"/>
        </w:rPr>
        <w:sym w:font="Wingdings" w:char="F0FE"/>
      </w:r>
      <w:r>
        <w:rPr>
          <w:rFonts w:hint="eastAsia" w:ascii="Calibri" w:hAnsi="Calibri"/>
          <w:bCs/>
          <w:color w:val="auto"/>
          <w:sz w:val="21"/>
          <w:szCs w:val="21"/>
          <w:highlight w:val="none"/>
        </w:rPr>
        <w:t>合同签订</w:t>
      </w:r>
      <w:r>
        <w:rPr>
          <w:rFonts w:hint="eastAsia" w:ascii="宋体" w:hAnsi="宋体"/>
          <w:bCs/>
          <w:color w:val="auto"/>
          <w:sz w:val="21"/>
          <w:szCs w:val="21"/>
          <w:highlight w:val="none"/>
        </w:rPr>
        <w:t>后</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自然日</w:t>
      </w:r>
    </w:p>
    <w:p>
      <w:pPr>
        <w:spacing w:line="288" w:lineRule="auto"/>
        <w:ind w:firstLine="567" w:firstLineChars="270"/>
        <w:rPr>
          <w:rFonts w:ascii="宋体" w:hAnsi="宋体"/>
          <w:bCs/>
          <w:color w:val="auto"/>
          <w:sz w:val="21"/>
          <w:szCs w:val="21"/>
          <w:highlight w:val="none"/>
          <w:u w:val="single"/>
        </w:rPr>
      </w:pPr>
      <w:r>
        <w:rPr>
          <w:rFonts w:hint="eastAsia" w:ascii="宋体" w:hAnsi="宋体"/>
          <w:bCs/>
          <w:color w:val="auto"/>
          <w:sz w:val="21"/>
          <w:szCs w:val="21"/>
          <w:highlight w:val="none"/>
        </w:rPr>
        <w:sym w:font="Wingdings" w:char="F0A8"/>
      </w:r>
      <w:r>
        <w:rPr>
          <w:rFonts w:hint="eastAsia" w:ascii="宋体" w:hAnsi="宋体"/>
          <w:bCs/>
          <w:color w:val="auto"/>
          <w:sz w:val="21"/>
          <w:szCs w:val="21"/>
          <w:highlight w:val="none"/>
        </w:rPr>
        <w:t>不晚于</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年</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月</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日</w:t>
      </w:r>
    </w:p>
    <w:p>
      <w:pPr>
        <w:spacing w:line="288" w:lineRule="auto"/>
        <w:ind w:firstLine="567" w:firstLineChars="270"/>
        <w:rPr>
          <w:rFonts w:ascii="Calibri" w:hAnsi="Calibri"/>
          <w:b/>
          <w:bCs/>
          <w:color w:val="auto"/>
          <w:sz w:val="21"/>
          <w:szCs w:val="21"/>
          <w:highlight w:val="none"/>
        </w:rPr>
      </w:pPr>
      <w:r>
        <w:rPr>
          <w:rFonts w:hint="eastAsia" w:ascii="Calibri" w:hAnsi="Calibri"/>
          <w:bCs/>
          <w:color w:val="auto"/>
          <w:sz w:val="21"/>
          <w:szCs w:val="21"/>
          <w:highlight w:val="none"/>
        </w:rPr>
        <w:t>约定的设备交付地点：</w:t>
      </w:r>
    </w:p>
    <w:p>
      <w:pPr>
        <w:spacing w:line="288" w:lineRule="auto"/>
        <w:rPr>
          <w:rFonts w:ascii="Calibri" w:hAnsi="Calibri"/>
          <w:b/>
          <w:bCs/>
          <w:color w:val="auto"/>
          <w:sz w:val="21"/>
          <w:szCs w:val="21"/>
          <w:highlight w:val="none"/>
        </w:rPr>
      </w:pPr>
      <w:r>
        <w:rPr>
          <w:rFonts w:hint="eastAsia" w:ascii="Calibri" w:hAnsi="Calibri"/>
          <w:b/>
          <w:bCs/>
          <w:color w:val="auto"/>
          <w:sz w:val="21"/>
          <w:szCs w:val="21"/>
          <w:highlight w:val="none"/>
        </w:rPr>
        <w:t>三、技术性能指标</w:t>
      </w:r>
    </w:p>
    <w:p>
      <w:pPr>
        <w:spacing w:line="288" w:lineRule="auto"/>
        <w:ind w:firstLine="567" w:firstLineChars="270"/>
        <w:rPr>
          <w:rFonts w:ascii="Calibri" w:hAnsi="Calibri"/>
          <w:bCs/>
          <w:color w:val="auto"/>
          <w:sz w:val="21"/>
          <w:szCs w:val="21"/>
          <w:highlight w:val="none"/>
        </w:rPr>
      </w:pPr>
      <w:r>
        <w:rPr>
          <w:rFonts w:hint="eastAsia" w:ascii="Calibri" w:hAnsi="Calibri"/>
          <w:bCs/>
          <w:color w:val="auto"/>
          <w:sz w:val="21"/>
          <w:szCs w:val="21"/>
          <w:highlight w:val="none"/>
        </w:rPr>
        <w:t>具体指标如下：（也可另附页）</w:t>
      </w:r>
    </w:p>
    <w:p>
      <w:pPr>
        <w:spacing w:line="288" w:lineRule="auto"/>
        <w:rPr>
          <w:rFonts w:ascii="Calibri" w:hAnsi="Calibri"/>
          <w:b/>
          <w:bCs/>
          <w:color w:val="auto"/>
          <w:sz w:val="21"/>
          <w:szCs w:val="21"/>
          <w:highlight w:val="none"/>
        </w:rPr>
      </w:pPr>
      <w:r>
        <w:rPr>
          <w:rFonts w:hint="eastAsia" w:ascii="Calibri" w:hAnsi="Calibri"/>
          <w:b/>
          <w:bCs/>
          <w:color w:val="auto"/>
          <w:sz w:val="21"/>
          <w:szCs w:val="21"/>
          <w:highlight w:val="none"/>
        </w:rPr>
        <w:t>四、验收标准</w:t>
      </w:r>
    </w:p>
    <w:p>
      <w:pPr>
        <w:spacing w:line="288" w:lineRule="auto"/>
        <w:ind w:firstLine="567" w:firstLineChars="270"/>
        <w:rPr>
          <w:rFonts w:ascii="宋体" w:hAnsi="宋体" w:cs="宋体"/>
          <w:bCs/>
          <w:sz w:val="21"/>
          <w:szCs w:val="21"/>
        </w:rPr>
      </w:pPr>
      <w:r>
        <w:rPr>
          <w:rFonts w:hint="eastAsia" w:ascii="Calibri" w:hAnsi="Calibri"/>
          <w:bCs/>
          <w:sz w:val="21"/>
          <w:szCs w:val="21"/>
        </w:rPr>
        <w:t>供方将所供商品运至交货地点后，由需方负责在</w:t>
      </w:r>
      <w:r>
        <w:rPr>
          <w:rFonts w:hint="eastAsia" w:ascii="Calibri" w:hAnsi="Calibri"/>
          <w:bCs/>
          <w:sz w:val="21"/>
          <w:szCs w:val="21"/>
          <w:u w:val="single"/>
        </w:rPr>
        <w:t xml:space="preserve">   </w:t>
      </w:r>
      <w:r>
        <w:rPr>
          <w:rFonts w:hint="eastAsia" w:ascii="Calibri" w:hAnsi="Calibri"/>
          <w:bCs/>
          <w:sz w:val="21"/>
          <w:szCs w:val="21"/>
        </w:rPr>
        <w:t>日内按验收标准进行验收。如发现质量问题，双方另行约定再次验收条件及时间。如发现有重大的质量问题，双方均同意提请国家法定检测机构鉴定，如检测结果证明产品无质量问题，需方承担检测费用；如检测结果证明产品有质量问题，供方承担检测费用。（同时供方同意需方可无条件退货并由供方支付给需方货款总价</w:t>
      </w:r>
      <w:r>
        <w:rPr>
          <w:rFonts w:hint="eastAsia" w:ascii="宋体" w:hAnsi="宋体" w:cs="宋体"/>
          <w:bCs/>
          <w:sz w:val="21"/>
          <w:szCs w:val="21"/>
        </w:rPr>
        <w:t>20％的赔偿金）</w:t>
      </w:r>
    </w:p>
    <w:p>
      <w:pPr>
        <w:spacing w:line="288" w:lineRule="auto"/>
        <w:ind w:firstLine="567" w:firstLineChars="270"/>
        <w:rPr>
          <w:rFonts w:ascii="Calibri" w:hAnsi="Calibri"/>
          <w:bCs/>
          <w:color w:val="auto"/>
          <w:sz w:val="21"/>
          <w:szCs w:val="21"/>
          <w:highlight w:val="none"/>
        </w:rPr>
      </w:pPr>
      <w:r>
        <w:rPr>
          <w:rFonts w:hint="eastAsia" w:ascii="Calibri" w:hAnsi="Calibri"/>
          <w:bCs/>
          <w:sz w:val="21"/>
          <w:szCs w:val="21"/>
        </w:rPr>
        <w:t>验收标准如下：（也可另附页）</w:t>
      </w:r>
    </w:p>
    <w:p>
      <w:pPr>
        <w:spacing w:line="288" w:lineRule="auto"/>
        <w:rPr>
          <w:rFonts w:ascii="Calibri" w:hAnsi="Calibri"/>
          <w:b/>
          <w:bCs/>
          <w:color w:val="auto"/>
          <w:sz w:val="21"/>
          <w:szCs w:val="21"/>
          <w:highlight w:val="none"/>
        </w:rPr>
      </w:pPr>
      <w:r>
        <w:rPr>
          <w:rFonts w:hint="eastAsia" w:ascii="Calibri" w:hAnsi="Calibri"/>
          <w:b/>
          <w:bCs/>
          <w:color w:val="auto"/>
          <w:sz w:val="21"/>
          <w:szCs w:val="21"/>
          <w:highlight w:val="none"/>
        </w:rPr>
        <w:t>五、质保期及售后服务承诺</w:t>
      </w:r>
    </w:p>
    <w:p>
      <w:pPr>
        <w:spacing w:line="288" w:lineRule="auto"/>
        <w:ind w:firstLine="567" w:firstLineChars="270"/>
        <w:rPr>
          <w:rFonts w:ascii="Calibri" w:hAnsi="Calibri"/>
          <w:bCs/>
          <w:color w:val="auto"/>
          <w:sz w:val="21"/>
          <w:szCs w:val="21"/>
          <w:highlight w:val="none"/>
        </w:rPr>
      </w:pPr>
      <w:r>
        <w:rPr>
          <w:rFonts w:hint="eastAsia" w:ascii="Calibri" w:hAnsi="Calibri"/>
          <w:bCs/>
          <w:color w:val="auto"/>
          <w:sz w:val="21"/>
          <w:szCs w:val="21"/>
          <w:highlight w:val="none"/>
        </w:rPr>
        <w:t>设备自验收合格后起保修</w:t>
      </w:r>
      <w:r>
        <w:rPr>
          <w:rFonts w:hint="eastAsia" w:ascii="Calibri" w:hAnsi="Calibri"/>
          <w:bCs/>
          <w:color w:val="auto"/>
          <w:sz w:val="21"/>
          <w:szCs w:val="21"/>
          <w:highlight w:val="none"/>
          <w:u w:val="single"/>
        </w:rPr>
        <w:t xml:space="preserve">     </w:t>
      </w:r>
      <w:r>
        <w:rPr>
          <w:rFonts w:hint="eastAsia" w:ascii="Calibri" w:hAnsi="Calibri"/>
          <w:bCs/>
          <w:color w:val="auto"/>
          <w:sz w:val="21"/>
          <w:szCs w:val="21"/>
          <w:highlight w:val="none"/>
        </w:rPr>
        <w:t>年。相关服务承诺如下：</w:t>
      </w:r>
    </w:p>
    <w:p>
      <w:pPr>
        <w:spacing w:line="288" w:lineRule="auto"/>
        <w:ind w:firstLine="567" w:firstLineChars="270"/>
        <w:rPr>
          <w:rFonts w:ascii="Calibri" w:hAnsi="Calibri"/>
          <w:bCs/>
          <w:color w:val="auto"/>
          <w:sz w:val="21"/>
          <w:szCs w:val="21"/>
          <w:highlight w:val="none"/>
        </w:rPr>
      </w:pPr>
      <w:r>
        <w:rPr>
          <w:rFonts w:hint="eastAsia" w:ascii="Calibri" w:hAnsi="Calibri"/>
          <w:bCs/>
          <w:color w:val="auto"/>
          <w:sz w:val="21"/>
          <w:szCs w:val="21"/>
          <w:highlight w:val="none"/>
        </w:rPr>
        <w:t>维修响应时间：</w:t>
      </w:r>
      <w:r>
        <w:rPr>
          <w:rFonts w:hint="eastAsia" w:ascii="Calibri" w:hAnsi="Calibri"/>
          <w:bCs/>
          <w:color w:val="auto"/>
          <w:sz w:val="21"/>
          <w:szCs w:val="21"/>
          <w:highlight w:val="none"/>
          <w:u w:val="single"/>
        </w:rPr>
        <w:t xml:space="preserve">     </w:t>
      </w:r>
      <w:r>
        <w:rPr>
          <w:rFonts w:hint="eastAsia" w:ascii="Calibri" w:hAnsi="Calibri"/>
          <w:bCs/>
          <w:color w:val="auto"/>
          <w:sz w:val="21"/>
          <w:szCs w:val="21"/>
          <w:highlight w:val="none"/>
        </w:rPr>
        <w:t>小时以内，电话技术支持；若需上门维修，则</w:t>
      </w:r>
      <w:r>
        <w:rPr>
          <w:rFonts w:hint="eastAsia" w:ascii="Calibri" w:hAnsi="Calibri"/>
          <w:bCs/>
          <w:color w:val="auto"/>
          <w:sz w:val="21"/>
          <w:szCs w:val="21"/>
          <w:highlight w:val="none"/>
          <w:u w:val="single"/>
        </w:rPr>
        <w:t xml:space="preserve">     </w:t>
      </w:r>
      <w:r>
        <w:rPr>
          <w:rFonts w:hint="eastAsia" w:ascii="Calibri" w:hAnsi="Calibri"/>
          <w:bCs/>
          <w:color w:val="auto"/>
          <w:sz w:val="21"/>
          <w:szCs w:val="21"/>
          <w:highlight w:val="none"/>
        </w:rPr>
        <w:t>小时内到达现场并进行维修；保修期后，供方继续为需方提供服务，服务仅收取零配件成本费，免人工费。供方保证有充足的备件，保证提供的所有设备、部件均无假冒伪劣产品，若发现全部退货或更换。保修内出现无法排除的故障，供方需无条件免费为需方更换同型号产品。</w:t>
      </w:r>
    </w:p>
    <w:p>
      <w:pPr>
        <w:spacing w:line="288" w:lineRule="auto"/>
        <w:rPr>
          <w:rFonts w:ascii="Calibri" w:hAnsi="Calibri"/>
          <w:b/>
          <w:bCs/>
          <w:color w:val="auto"/>
          <w:sz w:val="21"/>
          <w:szCs w:val="21"/>
          <w:highlight w:val="none"/>
        </w:rPr>
      </w:pPr>
      <w:r>
        <w:rPr>
          <w:rFonts w:hint="eastAsia" w:ascii="Calibri" w:hAnsi="Calibri"/>
          <w:b/>
          <w:bCs/>
          <w:color w:val="auto"/>
          <w:sz w:val="21"/>
          <w:szCs w:val="21"/>
          <w:highlight w:val="none"/>
        </w:rPr>
        <w:t>六、货款</w:t>
      </w:r>
    </w:p>
    <w:p>
      <w:pPr>
        <w:spacing w:line="288" w:lineRule="auto"/>
        <w:ind w:firstLine="567" w:firstLineChars="270"/>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需方</w:t>
      </w:r>
      <w:r>
        <w:rPr>
          <w:rFonts w:hint="eastAsia" w:ascii="宋体" w:hAnsi="宋体" w:cs="宋体"/>
          <w:bCs/>
          <w:color w:val="auto"/>
          <w:sz w:val="21"/>
          <w:szCs w:val="21"/>
          <w:highlight w:val="none"/>
        </w:rPr>
        <w:t>收到货物，确认外观、数量等外部条件无瑕疵进行初步性能测试，测试合格后，支付</w:t>
      </w:r>
      <w:r>
        <w:rPr>
          <w:rFonts w:hint="eastAsia" w:ascii="宋体" w:hAnsi="宋体" w:cs="宋体"/>
          <w:bCs/>
          <w:color w:val="auto"/>
          <w:sz w:val="21"/>
          <w:szCs w:val="21"/>
          <w:highlight w:val="none"/>
          <w:lang w:val="en-US" w:eastAsia="zh-CN"/>
        </w:rPr>
        <w:t>供方</w:t>
      </w:r>
      <w:r>
        <w:rPr>
          <w:rFonts w:hint="eastAsia" w:ascii="宋体" w:hAnsi="宋体" w:cs="宋体"/>
          <w:bCs/>
          <w:color w:val="auto"/>
          <w:sz w:val="21"/>
          <w:szCs w:val="21"/>
          <w:highlight w:val="none"/>
        </w:rPr>
        <w:t>50%货款；质量验收合格后凭用户出具的验收报告支付剩余50%货款。</w:t>
      </w:r>
    </w:p>
    <w:p>
      <w:pPr>
        <w:pStyle w:val="2"/>
        <w:rPr>
          <w:b/>
          <w:sz w:val="21"/>
          <w:szCs w:val="21"/>
        </w:rPr>
      </w:pPr>
      <w:r>
        <w:rPr>
          <w:rFonts w:hint="eastAsia"/>
          <w:b/>
          <w:sz w:val="21"/>
          <w:szCs w:val="21"/>
        </w:rPr>
        <w:t>七、违约责任</w:t>
      </w:r>
    </w:p>
    <w:p>
      <w:pPr>
        <w:spacing w:line="288" w:lineRule="auto"/>
        <w:ind w:firstLine="567" w:firstLineChars="270"/>
        <w:rPr>
          <w:rFonts w:hint="eastAsia" w:ascii="宋体" w:hAnsi="宋体" w:cs="宋体"/>
          <w:bCs/>
          <w:color w:val="auto"/>
          <w:sz w:val="21"/>
          <w:szCs w:val="21"/>
          <w:highlight w:val="none"/>
        </w:rPr>
      </w:pPr>
      <w:r>
        <w:rPr>
          <w:rFonts w:hint="eastAsia" w:ascii="宋体" w:hAnsi="宋体" w:cs="宋体"/>
          <w:bCs/>
          <w:color w:val="auto"/>
          <w:sz w:val="21"/>
          <w:szCs w:val="21"/>
          <w:highlight w:val="none"/>
        </w:rPr>
        <w:t>供方逾期交货的，逾期15日以下每日按照逾期交货金额的0.5%向需方支付违约金；逾期15日以上（含15日）30日以下每日按逾期交货金额的1%向需方支付违约金；逾期30日以上（含30日）供方仍未履约的需方有权扣除逾期交货金额的100%作为违约金；如逾期交货给需方生产经营造成经济损失的，需方有权向供方索赔经济损失，且有权终止合同而不需承担任何责任。</w:t>
      </w:r>
    </w:p>
    <w:p>
      <w:pPr>
        <w:spacing w:line="288" w:lineRule="auto"/>
        <w:rPr>
          <w:rFonts w:ascii="Calibri" w:hAnsi="Calibri"/>
          <w:b/>
          <w:bCs/>
          <w:color w:val="auto"/>
          <w:sz w:val="21"/>
          <w:szCs w:val="21"/>
          <w:highlight w:val="none"/>
        </w:rPr>
      </w:pPr>
      <w:r>
        <w:rPr>
          <w:rFonts w:hint="eastAsia" w:ascii="Calibri" w:hAnsi="Calibri"/>
          <w:b/>
          <w:bCs/>
          <w:color w:val="auto"/>
          <w:sz w:val="21"/>
          <w:szCs w:val="21"/>
          <w:highlight w:val="none"/>
          <w:lang w:val="en-US" w:eastAsia="zh-CN"/>
        </w:rPr>
        <w:t>八</w:t>
      </w:r>
      <w:r>
        <w:rPr>
          <w:rFonts w:hint="eastAsia" w:ascii="Calibri" w:hAnsi="Calibri"/>
          <w:b/>
          <w:bCs/>
          <w:color w:val="auto"/>
          <w:sz w:val="21"/>
          <w:szCs w:val="21"/>
          <w:highlight w:val="none"/>
        </w:rPr>
        <w:t>、协议生效</w:t>
      </w:r>
    </w:p>
    <w:p>
      <w:pPr>
        <w:spacing w:line="288" w:lineRule="auto"/>
        <w:ind w:firstLine="567" w:firstLineChars="270"/>
        <w:rPr>
          <w:rFonts w:ascii="Calibri" w:hAnsi="Calibri"/>
          <w:bCs/>
          <w:color w:val="auto"/>
          <w:sz w:val="21"/>
          <w:szCs w:val="21"/>
          <w:highlight w:val="none"/>
        </w:rPr>
      </w:pPr>
      <w:r>
        <w:rPr>
          <w:rFonts w:hint="eastAsia" w:ascii="Calibri" w:hAnsi="Calibri"/>
          <w:bCs/>
          <w:color w:val="auto"/>
          <w:sz w:val="21"/>
          <w:szCs w:val="21"/>
          <w:highlight w:val="none"/>
        </w:rPr>
        <w:t>本协议经双方签字、盖公章后生效。协议内容除签字人签字、单位盖章、签署日期外，其余均应打印前输入，手写无效。协议内容如与采购文件、投标文件及供方书面相关承诺等不一致的，按有利于需方为准。本协议一式三份，供需双方及采购代理机构各执一份。</w:t>
      </w:r>
    </w:p>
    <w:p>
      <w:pPr>
        <w:widowControl/>
        <w:jc w:val="left"/>
        <w:rPr>
          <w:rFonts w:ascii="宋体" w:hAnsi="宋体" w:cs="宋体"/>
          <w:bCs/>
          <w:color w:val="auto"/>
          <w:sz w:val="21"/>
          <w:szCs w:val="21"/>
          <w:highlight w:val="none"/>
        </w:rPr>
      </w:pPr>
    </w:p>
    <w:tbl>
      <w:tblPr>
        <w:tblStyle w:val="21"/>
        <w:tblW w:w="0" w:type="auto"/>
        <w:jc w:val="center"/>
        <w:tblLayout w:type="fixed"/>
        <w:tblCellMar>
          <w:top w:w="0" w:type="dxa"/>
          <w:left w:w="108" w:type="dxa"/>
          <w:bottom w:w="0" w:type="dxa"/>
          <w:right w:w="108" w:type="dxa"/>
        </w:tblCellMar>
      </w:tblPr>
      <w:tblGrid>
        <w:gridCol w:w="1095"/>
        <w:gridCol w:w="2830"/>
        <w:gridCol w:w="2100"/>
        <w:gridCol w:w="2451"/>
      </w:tblGrid>
      <w:tr>
        <w:tblPrEx>
          <w:tblCellMar>
            <w:top w:w="0" w:type="dxa"/>
            <w:left w:w="108" w:type="dxa"/>
            <w:bottom w:w="0" w:type="dxa"/>
            <w:right w:w="108" w:type="dxa"/>
          </w:tblCellMar>
        </w:tblPrEx>
        <w:trPr>
          <w:trHeight w:val="960" w:hRule="atLeast"/>
          <w:jc w:val="center"/>
        </w:trPr>
        <w:tc>
          <w:tcPr>
            <w:tcW w:w="1095" w:type="dxa"/>
            <w:vAlign w:val="bottom"/>
          </w:tcPr>
          <w:p>
            <w:pPr>
              <w:spacing w:line="480" w:lineRule="exact"/>
              <w:jc w:val="right"/>
              <w:rPr>
                <w:rFonts w:ascii="Calibri" w:hAnsi="Calibri" w:eastAsia="仿宋_GB2312"/>
                <w:color w:val="auto"/>
                <w:sz w:val="24"/>
                <w:highlight w:val="none"/>
              </w:rPr>
            </w:pPr>
            <w:r>
              <w:rPr>
                <w:rFonts w:hint="eastAsia" w:ascii="宋体" w:hAnsi="宋体"/>
                <w:color w:val="auto"/>
                <w:spacing w:val="-6"/>
                <w:sz w:val="24"/>
                <w:highlight w:val="none"/>
              </w:rPr>
              <w:t>需</w:t>
            </w:r>
            <w:r>
              <w:rPr>
                <w:rFonts w:ascii="Calibri" w:hAnsi="Calibri" w:eastAsia="仿宋_GB2312"/>
                <w:color w:val="auto"/>
                <w:sz w:val="24"/>
                <w:highlight w:val="none"/>
              </w:rPr>
              <w:t>方</w:t>
            </w:r>
            <w:r>
              <w:rPr>
                <w:rFonts w:hint="eastAsia" w:ascii="Calibri" w:hAnsi="Calibri" w:eastAsia="仿宋_GB2312"/>
                <w:color w:val="auto"/>
                <w:sz w:val="24"/>
                <w:highlight w:val="none"/>
              </w:rPr>
              <w:t>:</w:t>
            </w:r>
          </w:p>
        </w:tc>
        <w:tc>
          <w:tcPr>
            <w:tcW w:w="2830" w:type="dxa"/>
            <w:tcBorders>
              <w:bottom w:val="single" w:color="auto" w:sz="4" w:space="0"/>
            </w:tcBorders>
            <w:vAlign w:val="bottom"/>
          </w:tcPr>
          <w:p>
            <w:pPr>
              <w:spacing w:line="480" w:lineRule="exact"/>
              <w:jc w:val="center"/>
              <w:rPr>
                <w:rFonts w:ascii="华文仿宋" w:hAnsi="华文仿宋" w:eastAsia="华文仿宋"/>
                <w:color w:val="auto"/>
                <w:sz w:val="18"/>
                <w:szCs w:val="18"/>
                <w:highlight w:val="none"/>
              </w:rPr>
            </w:pPr>
          </w:p>
        </w:tc>
        <w:tc>
          <w:tcPr>
            <w:tcW w:w="2100" w:type="dxa"/>
            <w:vAlign w:val="bottom"/>
          </w:tcPr>
          <w:p>
            <w:pPr>
              <w:spacing w:line="480" w:lineRule="exact"/>
              <w:jc w:val="right"/>
              <w:rPr>
                <w:rFonts w:ascii="Calibri" w:hAnsi="Calibri" w:eastAsia="仿宋_GB2312"/>
                <w:color w:val="auto"/>
                <w:sz w:val="24"/>
                <w:highlight w:val="none"/>
              </w:rPr>
            </w:pPr>
            <w:r>
              <w:rPr>
                <w:rFonts w:hint="eastAsia" w:ascii="宋体" w:hAnsi="宋体"/>
                <w:color w:val="auto"/>
                <w:spacing w:val="-6"/>
                <w:sz w:val="24"/>
                <w:highlight w:val="none"/>
              </w:rPr>
              <w:t>供</w:t>
            </w:r>
            <w:r>
              <w:rPr>
                <w:rFonts w:ascii="Calibri" w:hAnsi="Calibri" w:eastAsia="仿宋_GB2312"/>
                <w:color w:val="auto"/>
                <w:sz w:val="24"/>
                <w:highlight w:val="none"/>
              </w:rPr>
              <w:t>方</w:t>
            </w:r>
            <w:r>
              <w:rPr>
                <w:rFonts w:hint="eastAsia" w:ascii="Calibri" w:hAnsi="Calibri" w:eastAsia="仿宋_GB2312"/>
                <w:color w:val="auto"/>
                <w:sz w:val="24"/>
                <w:highlight w:val="none"/>
              </w:rPr>
              <w:t>:</w:t>
            </w:r>
          </w:p>
        </w:tc>
        <w:tc>
          <w:tcPr>
            <w:tcW w:w="2451" w:type="dxa"/>
            <w:tcBorders>
              <w:bottom w:val="single" w:color="auto" w:sz="4" w:space="0"/>
            </w:tcBorders>
            <w:vAlign w:val="bottom"/>
          </w:tcPr>
          <w:p>
            <w:pPr>
              <w:spacing w:line="480" w:lineRule="exact"/>
              <w:jc w:val="center"/>
              <w:rPr>
                <w:rFonts w:ascii="Calibri" w:hAnsi="Calibri" w:eastAsia="仿宋_GB2312"/>
                <w:color w:val="auto"/>
                <w:sz w:val="24"/>
                <w:highlight w:val="none"/>
              </w:rPr>
            </w:pPr>
          </w:p>
        </w:tc>
      </w:tr>
      <w:tr>
        <w:trPr>
          <w:trHeight w:val="985" w:hRule="atLeast"/>
          <w:jc w:val="center"/>
        </w:trPr>
        <w:tc>
          <w:tcPr>
            <w:tcW w:w="1095" w:type="dxa"/>
            <w:vAlign w:val="bottom"/>
          </w:tcPr>
          <w:p>
            <w:pPr>
              <w:spacing w:line="480" w:lineRule="exact"/>
              <w:jc w:val="right"/>
              <w:rPr>
                <w:rFonts w:ascii="Calibri" w:hAnsi="Calibri" w:eastAsia="仿宋_GB2312"/>
                <w:color w:val="auto"/>
                <w:sz w:val="24"/>
                <w:highlight w:val="none"/>
              </w:rPr>
            </w:pPr>
            <w:r>
              <w:rPr>
                <w:rFonts w:ascii="Calibri" w:hAnsi="Calibri" w:eastAsia="仿宋_GB2312"/>
                <w:color w:val="auto"/>
                <w:sz w:val="24"/>
                <w:highlight w:val="none"/>
              </w:rPr>
              <w:t>签字</w:t>
            </w:r>
            <w:r>
              <w:rPr>
                <w:rFonts w:hint="eastAsia" w:ascii="Calibri" w:hAnsi="Calibri" w:eastAsia="仿宋_GB2312"/>
                <w:color w:val="auto"/>
                <w:sz w:val="24"/>
                <w:highlight w:val="none"/>
              </w:rPr>
              <w:t>:</w:t>
            </w:r>
          </w:p>
        </w:tc>
        <w:tc>
          <w:tcPr>
            <w:tcW w:w="2830" w:type="dxa"/>
            <w:tcBorders>
              <w:top w:val="single" w:color="auto" w:sz="4" w:space="0"/>
              <w:bottom w:val="single" w:color="auto" w:sz="4" w:space="0"/>
            </w:tcBorders>
            <w:vAlign w:val="bottom"/>
          </w:tcPr>
          <w:p>
            <w:pPr>
              <w:spacing w:line="480" w:lineRule="exact"/>
              <w:jc w:val="right"/>
              <w:rPr>
                <w:rFonts w:ascii="Calibri" w:hAnsi="Calibri" w:eastAsia="仿宋_GB2312"/>
                <w:color w:val="auto"/>
                <w:sz w:val="24"/>
                <w:highlight w:val="none"/>
              </w:rPr>
            </w:pPr>
          </w:p>
        </w:tc>
        <w:tc>
          <w:tcPr>
            <w:tcW w:w="2100" w:type="dxa"/>
            <w:vAlign w:val="bottom"/>
          </w:tcPr>
          <w:p>
            <w:pPr>
              <w:spacing w:line="480" w:lineRule="exact"/>
              <w:jc w:val="right"/>
              <w:rPr>
                <w:rFonts w:ascii="Calibri" w:hAnsi="Calibri" w:eastAsia="仿宋_GB2312"/>
                <w:color w:val="auto"/>
                <w:sz w:val="24"/>
                <w:highlight w:val="none"/>
              </w:rPr>
            </w:pPr>
            <w:r>
              <w:rPr>
                <w:rFonts w:ascii="Calibri" w:hAnsi="Calibri" w:eastAsia="仿宋_GB2312"/>
                <w:color w:val="auto"/>
                <w:sz w:val="24"/>
                <w:highlight w:val="none"/>
              </w:rPr>
              <w:t>签字</w:t>
            </w:r>
            <w:r>
              <w:rPr>
                <w:rFonts w:hint="eastAsia" w:ascii="Calibri" w:hAnsi="Calibri" w:eastAsia="仿宋_GB2312"/>
                <w:color w:val="auto"/>
                <w:sz w:val="24"/>
                <w:highlight w:val="none"/>
              </w:rPr>
              <w:t>:</w:t>
            </w:r>
          </w:p>
        </w:tc>
        <w:tc>
          <w:tcPr>
            <w:tcW w:w="2451" w:type="dxa"/>
            <w:tcBorders>
              <w:top w:val="single" w:color="auto" w:sz="4" w:space="0"/>
              <w:bottom w:val="single" w:color="auto" w:sz="4" w:space="0"/>
            </w:tcBorders>
            <w:vAlign w:val="bottom"/>
          </w:tcPr>
          <w:p>
            <w:pPr>
              <w:spacing w:line="480" w:lineRule="exact"/>
              <w:jc w:val="right"/>
              <w:rPr>
                <w:rFonts w:ascii="Calibri" w:hAnsi="Calibri" w:eastAsia="仿宋_GB2312"/>
                <w:color w:val="auto"/>
                <w:sz w:val="24"/>
                <w:highlight w:val="none"/>
              </w:rPr>
            </w:pPr>
          </w:p>
        </w:tc>
      </w:tr>
      <w:tr>
        <w:trPr>
          <w:trHeight w:val="890" w:hRule="atLeast"/>
          <w:jc w:val="center"/>
        </w:trPr>
        <w:tc>
          <w:tcPr>
            <w:tcW w:w="1095" w:type="dxa"/>
            <w:vAlign w:val="bottom"/>
          </w:tcPr>
          <w:p>
            <w:pPr>
              <w:spacing w:line="480" w:lineRule="exact"/>
              <w:jc w:val="right"/>
              <w:rPr>
                <w:rFonts w:ascii="Calibri" w:hAnsi="Calibri" w:eastAsia="仿宋_GB2312"/>
                <w:color w:val="auto"/>
                <w:sz w:val="24"/>
                <w:highlight w:val="none"/>
              </w:rPr>
            </w:pPr>
            <w:r>
              <w:rPr>
                <w:rFonts w:ascii="Calibri" w:hAnsi="Calibri" w:eastAsia="仿宋_GB2312"/>
                <w:color w:val="auto"/>
                <w:sz w:val="24"/>
                <w:highlight w:val="none"/>
              </w:rPr>
              <w:t>日期</w:t>
            </w:r>
            <w:r>
              <w:rPr>
                <w:rFonts w:hint="eastAsia" w:ascii="Calibri" w:hAnsi="Calibri" w:eastAsia="仿宋_GB2312"/>
                <w:color w:val="auto"/>
                <w:sz w:val="24"/>
                <w:highlight w:val="none"/>
              </w:rPr>
              <w:t>:</w:t>
            </w:r>
          </w:p>
        </w:tc>
        <w:tc>
          <w:tcPr>
            <w:tcW w:w="2830" w:type="dxa"/>
            <w:tcBorders>
              <w:top w:val="single" w:color="auto" w:sz="4" w:space="0"/>
              <w:bottom w:val="single" w:color="auto" w:sz="4" w:space="0"/>
            </w:tcBorders>
            <w:vAlign w:val="bottom"/>
          </w:tcPr>
          <w:p>
            <w:pPr>
              <w:spacing w:line="480" w:lineRule="exact"/>
              <w:jc w:val="right"/>
              <w:rPr>
                <w:rFonts w:ascii="Calibri" w:hAnsi="Calibri" w:eastAsia="仿宋_GB2312"/>
                <w:color w:val="auto"/>
                <w:sz w:val="24"/>
                <w:highlight w:val="none"/>
              </w:rPr>
            </w:pPr>
          </w:p>
        </w:tc>
        <w:tc>
          <w:tcPr>
            <w:tcW w:w="2100" w:type="dxa"/>
            <w:vAlign w:val="bottom"/>
          </w:tcPr>
          <w:p>
            <w:pPr>
              <w:spacing w:line="480" w:lineRule="exact"/>
              <w:jc w:val="right"/>
              <w:rPr>
                <w:rFonts w:ascii="Calibri" w:hAnsi="Calibri" w:eastAsia="仿宋_GB2312"/>
                <w:color w:val="auto"/>
                <w:sz w:val="24"/>
                <w:highlight w:val="none"/>
              </w:rPr>
            </w:pPr>
            <w:r>
              <w:rPr>
                <w:rFonts w:ascii="Calibri" w:hAnsi="Calibri" w:eastAsia="仿宋_GB2312"/>
                <w:color w:val="auto"/>
                <w:sz w:val="24"/>
                <w:highlight w:val="none"/>
              </w:rPr>
              <w:t>日期</w:t>
            </w:r>
            <w:r>
              <w:rPr>
                <w:rFonts w:hint="eastAsia" w:ascii="Calibri" w:hAnsi="Calibri" w:eastAsia="仿宋_GB2312"/>
                <w:color w:val="auto"/>
                <w:sz w:val="24"/>
                <w:highlight w:val="none"/>
              </w:rPr>
              <w:t>:</w:t>
            </w:r>
          </w:p>
        </w:tc>
        <w:tc>
          <w:tcPr>
            <w:tcW w:w="2451" w:type="dxa"/>
            <w:tcBorders>
              <w:top w:val="single" w:color="auto" w:sz="4" w:space="0"/>
              <w:bottom w:val="single" w:color="auto" w:sz="4" w:space="0"/>
            </w:tcBorders>
            <w:vAlign w:val="bottom"/>
          </w:tcPr>
          <w:p>
            <w:pPr>
              <w:spacing w:line="480" w:lineRule="exact"/>
              <w:jc w:val="right"/>
              <w:rPr>
                <w:rFonts w:ascii="Calibri" w:hAnsi="Calibri" w:eastAsia="仿宋_GB2312"/>
                <w:color w:val="auto"/>
                <w:sz w:val="24"/>
                <w:highlight w:val="none"/>
              </w:rPr>
            </w:pPr>
          </w:p>
        </w:tc>
      </w:tr>
    </w:tbl>
    <w:p>
      <w:pPr>
        <w:rPr>
          <w:rFonts w:ascii="Calibri" w:hAnsi="Calibri"/>
          <w:color w:val="auto"/>
          <w:highlight w:val="none"/>
        </w:rPr>
      </w:pPr>
      <w:r>
        <w:rPr>
          <w:rFonts w:ascii="Calibri" w:hAnsi="Calibri"/>
          <w:color w:val="auto"/>
          <w:highlight w:val="none"/>
        </w:rPr>
        <w:br w:type="page"/>
      </w:r>
      <w:r>
        <w:rPr>
          <w:rFonts w:hint="eastAsia" w:ascii="Calibri" w:hAnsi="Calibri"/>
          <w:color w:val="auto"/>
          <w:sz w:val="24"/>
          <w:highlight w:val="none"/>
        </w:rPr>
        <w:t>根据政府采购的要求，合同需要公示，</w:t>
      </w:r>
      <w:r>
        <w:rPr>
          <w:rFonts w:hint="eastAsia" w:ascii="Calibri" w:hAnsi="Calibri"/>
          <w:b/>
          <w:bCs/>
          <w:color w:val="auto"/>
          <w:sz w:val="24"/>
          <w:highlight w:val="none"/>
        </w:rPr>
        <w:t>此页请单独一页</w:t>
      </w:r>
      <w:r>
        <w:rPr>
          <w:rFonts w:hint="eastAsia" w:ascii="Calibri" w:hAnsi="Calibri"/>
          <w:color w:val="auto"/>
          <w:sz w:val="24"/>
          <w:highlight w:val="none"/>
        </w:rPr>
        <w:t>，以方便公示时删去。</w:t>
      </w:r>
    </w:p>
    <w:tbl>
      <w:tblPr>
        <w:tblStyle w:val="21"/>
        <w:tblW w:w="0" w:type="auto"/>
        <w:jc w:val="center"/>
        <w:tblLayout w:type="fixed"/>
        <w:tblCellMar>
          <w:top w:w="0" w:type="dxa"/>
          <w:left w:w="108" w:type="dxa"/>
          <w:bottom w:w="0" w:type="dxa"/>
          <w:right w:w="108" w:type="dxa"/>
        </w:tblCellMar>
      </w:tblPr>
      <w:tblGrid>
        <w:gridCol w:w="4185"/>
        <w:gridCol w:w="4156"/>
      </w:tblGrid>
      <w:tr>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双方信息</w:t>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需方签字人信息</w:t>
            </w:r>
          </w:p>
          <w:p>
            <w:pPr>
              <w:rPr>
                <w:rFonts w:ascii="宋体" w:hAnsi="宋体"/>
                <w:color w:val="auto"/>
                <w:spacing w:val="-6"/>
                <w:sz w:val="21"/>
                <w:szCs w:val="21"/>
                <w:highlight w:val="none"/>
              </w:rPr>
            </w:pPr>
            <w:r>
              <w:rPr>
                <w:rFonts w:hint="eastAsia" w:ascii="宋体" w:hAnsi="宋体"/>
                <w:color w:val="auto"/>
                <w:spacing w:val="-6"/>
                <w:sz w:val="21"/>
                <w:szCs w:val="21"/>
                <w:highlight w:val="none"/>
              </w:rPr>
              <w:t>姓名:</w:t>
            </w:r>
          </w:p>
          <w:p>
            <w:pPr>
              <w:rPr>
                <w:rFonts w:ascii="宋体" w:hAnsi="宋体"/>
                <w:color w:val="auto"/>
                <w:spacing w:val="-6"/>
                <w:sz w:val="21"/>
                <w:szCs w:val="21"/>
                <w:highlight w:val="none"/>
              </w:rPr>
            </w:pPr>
            <w:r>
              <w:rPr>
                <w:rFonts w:hint="eastAsia" w:ascii="宋体" w:hAnsi="宋体"/>
                <w:color w:val="auto"/>
                <w:spacing w:val="-6"/>
                <w:sz w:val="21"/>
                <w:szCs w:val="21"/>
                <w:highlight w:val="none"/>
              </w:rPr>
              <w:t>工号: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手机:</w:t>
            </w:r>
          </w:p>
          <w:p>
            <w:pPr>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供方签字人信息</w:t>
            </w:r>
          </w:p>
          <w:p>
            <w:pPr>
              <w:rPr>
                <w:rFonts w:ascii="宋体" w:hAnsi="宋体"/>
                <w:color w:val="auto"/>
                <w:spacing w:val="-6"/>
                <w:sz w:val="21"/>
                <w:szCs w:val="21"/>
                <w:highlight w:val="none"/>
              </w:rPr>
            </w:pPr>
            <w:r>
              <w:rPr>
                <w:rFonts w:hint="eastAsia" w:ascii="宋体" w:hAnsi="宋体"/>
                <w:color w:val="auto"/>
                <w:spacing w:val="-6"/>
                <w:sz w:val="21"/>
                <w:szCs w:val="21"/>
                <w:highlight w:val="none"/>
              </w:rPr>
              <w:t>姓名:</w:t>
            </w:r>
          </w:p>
          <w:p>
            <w:pPr>
              <w:rPr>
                <w:rFonts w:ascii="宋体" w:hAnsi="宋体"/>
                <w:color w:val="auto"/>
                <w:spacing w:val="-6"/>
                <w:sz w:val="21"/>
                <w:szCs w:val="21"/>
                <w:highlight w:val="none"/>
              </w:rPr>
            </w:pPr>
            <w:r>
              <w:rPr>
                <w:rFonts w:hint="eastAsia" w:ascii="宋体" w:hAnsi="宋体"/>
                <w:color w:val="auto"/>
                <w:spacing w:val="-6"/>
                <w:sz w:val="21"/>
                <w:szCs w:val="21"/>
                <w:highlight w:val="none"/>
              </w:rPr>
              <w:t>身份证号: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手机:</w:t>
            </w:r>
          </w:p>
          <w:p>
            <w:pPr>
              <w:rPr>
                <w:rFonts w:ascii="宋体" w:hAnsi="宋体"/>
                <w:color w:val="auto"/>
                <w:spacing w:val="-6"/>
                <w:sz w:val="21"/>
                <w:szCs w:val="21"/>
                <w:highlight w:val="none"/>
              </w:rPr>
            </w:pPr>
            <w:r>
              <w:rPr>
                <w:rFonts w:hint="eastAsia" w:ascii="宋体" w:hAnsi="宋体"/>
                <w:color w:val="auto"/>
                <w:spacing w:val="-6"/>
                <w:sz w:val="21"/>
                <w:szCs w:val="21"/>
                <w:highlight w:val="none"/>
              </w:rPr>
              <w:t>Email:</w:t>
            </w:r>
            <w:r>
              <w:rPr>
                <w:rFonts w:hint="eastAsia" w:ascii="宋体" w:hAnsi="宋体"/>
                <w:color w:val="auto"/>
                <w:spacing w:val="-6"/>
                <w:sz w:val="21"/>
                <w:szCs w:val="21"/>
                <w:highlight w:val="none"/>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需方联系人信息（如与签字人相同，可不填）</w:t>
            </w:r>
          </w:p>
          <w:p>
            <w:pPr>
              <w:rPr>
                <w:rFonts w:ascii="宋体" w:hAnsi="宋体"/>
                <w:color w:val="auto"/>
                <w:spacing w:val="-6"/>
                <w:sz w:val="21"/>
                <w:szCs w:val="21"/>
                <w:highlight w:val="none"/>
              </w:rPr>
            </w:pPr>
            <w:r>
              <w:rPr>
                <w:rFonts w:hint="eastAsia" w:ascii="宋体" w:hAnsi="宋体"/>
                <w:color w:val="auto"/>
                <w:spacing w:val="-6"/>
                <w:sz w:val="21"/>
                <w:szCs w:val="21"/>
                <w:highlight w:val="none"/>
              </w:rPr>
              <w:t>姓名:</w:t>
            </w:r>
          </w:p>
          <w:p>
            <w:pPr>
              <w:rPr>
                <w:rFonts w:ascii="宋体" w:hAnsi="宋体"/>
                <w:color w:val="auto"/>
                <w:spacing w:val="-6"/>
                <w:sz w:val="21"/>
                <w:szCs w:val="21"/>
                <w:highlight w:val="none"/>
              </w:rPr>
            </w:pPr>
            <w:r>
              <w:rPr>
                <w:rFonts w:hint="eastAsia" w:ascii="宋体" w:hAnsi="宋体"/>
                <w:color w:val="auto"/>
                <w:spacing w:val="-6"/>
                <w:sz w:val="21"/>
                <w:szCs w:val="21"/>
                <w:highlight w:val="none"/>
              </w:rPr>
              <w:t>工号或学号: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手机:</w:t>
            </w:r>
          </w:p>
          <w:p>
            <w:pPr>
              <w:rPr>
                <w:rFonts w:ascii="宋体" w:hAnsi="宋体"/>
                <w:color w:val="auto"/>
                <w:spacing w:val="-6"/>
                <w:sz w:val="21"/>
                <w:szCs w:val="21"/>
                <w:highlight w:val="none"/>
              </w:rPr>
            </w:pPr>
            <w:r>
              <w:rPr>
                <w:rFonts w:hint="eastAsia" w:ascii="宋体" w:hAnsi="宋体"/>
                <w:color w:val="auto"/>
                <w:spacing w:val="-6"/>
                <w:sz w:val="21"/>
                <w:szCs w:val="21"/>
                <w:highlight w:val="none"/>
              </w:rPr>
              <w:t>Email:</w:t>
            </w:r>
          </w:p>
        </w:tc>
        <w:tc>
          <w:tcPr>
            <w:tcW w:w="415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供方联系人信息（如与签字人相同，可不填）</w:t>
            </w:r>
          </w:p>
          <w:p>
            <w:pPr>
              <w:rPr>
                <w:rFonts w:ascii="宋体" w:hAnsi="宋体"/>
                <w:color w:val="auto"/>
                <w:spacing w:val="-6"/>
                <w:sz w:val="21"/>
                <w:szCs w:val="21"/>
                <w:highlight w:val="none"/>
              </w:rPr>
            </w:pPr>
            <w:r>
              <w:rPr>
                <w:rFonts w:hint="eastAsia" w:ascii="宋体" w:hAnsi="宋体"/>
                <w:color w:val="auto"/>
                <w:spacing w:val="-6"/>
                <w:sz w:val="21"/>
                <w:szCs w:val="21"/>
                <w:highlight w:val="none"/>
              </w:rPr>
              <w:t>姓名:</w:t>
            </w:r>
          </w:p>
          <w:p>
            <w:pPr>
              <w:rPr>
                <w:rFonts w:ascii="宋体" w:hAnsi="宋体"/>
                <w:color w:val="auto"/>
                <w:spacing w:val="-6"/>
                <w:sz w:val="21"/>
                <w:szCs w:val="21"/>
                <w:highlight w:val="none"/>
              </w:rPr>
            </w:pPr>
            <w:r>
              <w:rPr>
                <w:rFonts w:hint="eastAsia" w:ascii="宋体" w:hAnsi="宋体"/>
                <w:color w:val="auto"/>
                <w:spacing w:val="-6"/>
                <w:sz w:val="21"/>
                <w:szCs w:val="21"/>
                <w:highlight w:val="none"/>
              </w:rPr>
              <w:t>身份证号: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手机:</w:t>
            </w:r>
          </w:p>
          <w:p>
            <w:pPr>
              <w:rPr>
                <w:rFonts w:ascii="宋体" w:hAnsi="宋体"/>
                <w:color w:val="auto"/>
                <w:spacing w:val="-6"/>
                <w:sz w:val="21"/>
                <w:szCs w:val="21"/>
                <w:highlight w:val="none"/>
              </w:rPr>
            </w:pPr>
            <w:r>
              <w:rPr>
                <w:rFonts w:hint="eastAsia" w:ascii="宋体" w:hAnsi="宋体"/>
                <w:color w:val="auto"/>
                <w:spacing w:val="-6"/>
                <w:sz w:val="21"/>
                <w:szCs w:val="21"/>
                <w:highlight w:val="none"/>
              </w:rPr>
              <w:t>Email:</w:t>
            </w:r>
            <w:r>
              <w:rPr>
                <w:rFonts w:hint="eastAsia" w:ascii="宋体" w:hAnsi="宋体"/>
                <w:color w:val="auto"/>
                <w:spacing w:val="-6"/>
                <w:sz w:val="21"/>
                <w:szCs w:val="21"/>
                <w:highlight w:val="none"/>
              </w:rPr>
              <w:tab/>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6"/>
                <w:sz w:val="21"/>
                <w:szCs w:val="21"/>
                <w:highlight w:val="none"/>
              </w:rPr>
            </w:pPr>
            <w:r>
              <w:rPr>
                <w:rFonts w:hint="eastAsia" w:ascii="Calibri" w:hAnsi="Calibri" w:eastAsia="仿宋_GB2312"/>
                <w:color w:val="auto"/>
                <w:sz w:val="21"/>
                <w:szCs w:val="21"/>
                <w:highlight w:val="none"/>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浙江大学              校区              楼               室</w:t>
            </w:r>
          </w:p>
          <w:p>
            <w:pPr>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                       医院              楼               室</w:t>
            </w:r>
          </w:p>
        </w:tc>
      </w:tr>
    </w:tbl>
    <w:p>
      <w:pPr>
        <w:spacing w:line="288" w:lineRule="auto"/>
        <w:jc w:val="left"/>
        <w:rPr>
          <w:rFonts w:ascii="宋体" w:hAnsi="宋体"/>
          <w:color w:val="auto"/>
          <w:spacing w:val="-6"/>
          <w:sz w:val="21"/>
          <w:szCs w:val="21"/>
          <w:highlight w:val="none"/>
        </w:rPr>
      </w:pPr>
      <w:r>
        <w:rPr>
          <w:rFonts w:hint="eastAsia" w:ascii="宋体" w:hAnsi="宋体"/>
          <w:color w:val="auto"/>
          <w:spacing w:val="-6"/>
          <w:sz w:val="21"/>
          <w:szCs w:val="21"/>
          <w:highlight w:val="none"/>
        </w:rPr>
        <w:t>注：1、上表内容，请</w:t>
      </w:r>
      <w:r>
        <w:rPr>
          <w:rFonts w:hint="eastAsia" w:ascii="宋体" w:hAnsi="宋体"/>
          <w:b/>
          <w:bCs/>
          <w:color w:val="auto"/>
          <w:spacing w:val="-6"/>
          <w:sz w:val="21"/>
          <w:szCs w:val="21"/>
          <w:highlight w:val="none"/>
        </w:rPr>
        <w:t>打印前输入</w:t>
      </w:r>
      <w:r>
        <w:rPr>
          <w:rFonts w:hint="eastAsia" w:ascii="宋体" w:hAnsi="宋体"/>
          <w:color w:val="auto"/>
          <w:spacing w:val="-6"/>
          <w:sz w:val="21"/>
          <w:szCs w:val="21"/>
          <w:highlight w:val="none"/>
        </w:rPr>
        <w:t>完整，不要手写；</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2、需方签字人，应为项目负责人；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3、需方，应为院级单位，并盖院级公章。</w:t>
      </w:r>
    </w:p>
    <w:p>
      <w:pPr>
        <w:rPr>
          <w:rFonts w:ascii="宋体" w:hAnsi="宋体"/>
          <w:color w:val="auto"/>
          <w:spacing w:val="-6"/>
          <w:sz w:val="21"/>
          <w:szCs w:val="21"/>
          <w:highlight w:val="none"/>
        </w:rPr>
      </w:pPr>
      <w:r>
        <w:rPr>
          <w:rFonts w:hint="eastAsia" w:ascii="宋体" w:hAnsi="宋体"/>
          <w:color w:val="auto"/>
          <w:spacing w:val="-6"/>
          <w:sz w:val="21"/>
          <w:szCs w:val="21"/>
          <w:highlight w:val="none"/>
        </w:rPr>
        <w:br w:type="page"/>
      </w:r>
    </w:p>
    <w:p>
      <w:pPr>
        <w:widowControl/>
        <w:spacing w:line="288" w:lineRule="auto"/>
        <w:ind w:firstLine="642" w:firstLineChars="200"/>
        <w:jc w:val="center"/>
        <w:rPr>
          <w:rFonts w:ascii="宋体" w:hAnsi="宋体" w:cs="宋体"/>
          <w:color w:val="auto"/>
          <w:sz w:val="21"/>
          <w:szCs w:val="21"/>
          <w:highlight w:val="none"/>
        </w:rPr>
      </w:pPr>
      <w:r>
        <w:rPr>
          <w:rFonts w:hint="eastAsia" w:ascii="Calibri" w:hAnsi="Calibri"/>
          <w:b/>
          <w:bCs/>
          <w:color w:val="auto"/>
          <w:spacing w:val="20"/>
          <w:szCs w:val="30"/>
          <w:highlight w:val="none"/>
        </w:rPr>
        <w:t>技术协议</w:t>
      </w:r>
      <w:r>
        <w:rPr>
          <w:rFonts w:hint="eastAsia" w:ascii="Calibri" w:hAnsi="Calibri"/>
          <w:color w:val="auto"/>
          <w:spacing w:val="20"/>
          <w:sz w:val="24"/>
          <w:szCs w:val="28"/>
          <w:highlight w:val="none"/>
        </w:rPr>
        <w:t>（适用于进口设备）</w:t>
      </w:r>
    </w:p>
    <w:p>
      <w:pPr>
        <w:widowControl/>
        <w:spacing w:line="288" w:lineRule="auto"/>
        <w:ind w:firstLine="420" w:firstLineChars="200"/>
        <w:jc w:val="left"/>
        <w:rPr>
          <w:rFonts w:ascii="宋体" w:hAnsi="宋体" w:cs="宋体"/>
          <w:color w:val="auto"/>
          <w:sz w:val="21"/>
          <w:szCs w:val="21"/>
          <w:highlight w:val="none"/>
        </w:rPr>
      </w:pP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项目编号：                              </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项目名称：                              </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买方：                             </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卖方：                             </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---买方签字人在审核技术协议与采购文件、卖方的响应文件及补充承诺相符后，发电子稿给采购机构确认后签字盖章。以下由采购机构手写---</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采购单号：                                                            档案编号：</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采购机构：</w:t>
      </w:r>
      <w:r>
        <w:rPr>
          <w:rFonts w:hint="eastAsia" w:ascii="宋体" w:hAnsi="宋体" w:cs="宋体"/>
          <w:color w:val="auto"/>
          <w:sz w:val="21"/>
          <w:szCs w:val="21"/>
          <w:highlight w:val="none"/>
        </w:rPr>
        <w:sym w:font="Wingdings 2" w:char="00A3"/>
      </w:r>
      <w:r>
        <w:rPr>
          <w:rFonts w:hint="eastAsia" w:ascii="宋体" w:hAnsi="宋体" w:cs="宋体"/>
          <w:color w:val="auto"/>
          <w:sz w:val="15"/>
          <w:szCs w:val="15"/>
          <w:highlight w:val="none"/>
        </w:rPr>
        <w:t>浙江大学采购中心</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rPr>
        <w:sym w:font="Wingdings 2" w:char="00A3"/>
      </w:r>
      <w:r>
        <w:rPr>
          <w:rFonts w:hint="eastAsia" w:ascii="宋体" w:hAnsi="宋体" w:cs="宋体"/>
          <w:color w:val="auto"/>
          <w:sz w:val="15"/>
          <w:szCs w:val="15"/>
          <w:highlight w:val="none"/>
        </w:rPr>
        <w:t xml:space="preserve">浙江求是招标代理有限公司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rPr>
        <w:sym w:font="Wingdings 2" w:char="00A3"/>
      </w:r>
      <w:r>
        <w:rPr>
          <w:rFonts w:hint="eastAsia" w:ascii="宋体" w:hAnsi="宋体" w:cs="宋体"/>
          <w:color w:val="auto"/>
          <w:sz w:val="15"/>
          <w:szCs w:val="15"/>
          <w:highlight w:val="none"/>
        </w:rPr>
        <w:t xml:space="preserve">浙江五石工程咨询有限公司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rPr>
        <w:sym w:font="Wingdings 2" w:char="00A3"/>
      </w:r>
      <w:r>
        <w:rPr>
          <w:rFonts w:hint="eastAsia" w:ascii="宋体" w:hAnsi="宋体" w:cs="宋体"/>
          <w:color w:val="auto"/>
          <w:sz w:val="15"/>
          <w:szCs w:val="15"/>
          <w:highlight w:val="none"/>
        </w:rPr>
        <w:t>浙江国际招(投)标公司</w:t>
      </w:r>
    </w:p>
    <w:p>
      <w:pPr>
        <w:widowControl/>
        <w:spacing w:line="288" w:lineRule="auto"/>
        <w:jc w:val="left"/>
        <w:rPr>
          <w:rFonts w:ascii="宋体" w:hAnsi="宋体" w:cs="宋体"/>
          <w:color w:val="auto"/>
          <w:sz w:val="21"/>
          <w:szCs w:val="21"/>
          <w:highlight w:val="none"/>
        </w:rPr>
      </w:pP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一、配置清单及合同价格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90"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522"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货物名称</w:t>
            </w:r>
          </w:p>
        </w:tc>
        <w:tc>
          <w:tcPr>
            <w:tcW w:w="2056"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品牌、型号、规格</w:t>
            </w:r>
          </w:p>
        </w:tc>
        <w:tc>
          <w:tcPr>
            <w:tcW w:w="985"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689"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508"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（人民币元）</w:t>
            </w:r>
          </w:p>
        </w:tc>
        <w:tc>
          <w:tcPr>
            <w:tcW w:w="1480"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金额</w:t>
            </w:r>
          </w:p>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22"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2056"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985"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689"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1508"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1480" w:type="dxa"/>
            <w:vAlign w:val="center"/>
          </w:tcPr>
          <w:p>
            <w:pPr>
              <w:widowControl/>
              <w:spacing w:line="288" w:lineRule="auto"/>
              <w:ind w:firstLine="420" w:firstLineChars="200"/>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22"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2056"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985"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689"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1508" w:type="dxa"/>
            <w:vAlign w:val="center"/>
          </w:tcPr>
          <w:p>
            <w:pPr>
              <w:widowControl/>
              <w:spacing w:line="288" w:lineRule="auto"/>
              <w:ind w:firstLine="420" w:firstLineChars="200"/>
              <w:jc w:val="left"/>
              <w:rPr>
                <w:rFonts w:ascii="宋体" w:hAnsi="宋体" w:cs="宋体"/>
                <w:color w:val="auto"/>
                <w:sz w:val="21"/>
                <w:szCs w:val="21"/>
                <w:highlight w:val="none"/>
              </w:rPr>
            </w:pPr>
          </w:p>
        </w:tc>
        <w:tc>
          <w:tcPr>
            <w:tcW w:w="1480" w:type="dxa"/>
            <w:vAlign w:val="center"/>
          </w:tcPr>
          <w:p>
            <w:pPr>
              <w:widowControl/>
              <w:spacing w:line="288" w:lineRule="auto"/>
              <w:ind w:firstLine="420" w:firstLineChars="200"/>
              <w:jc w:val="lef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right w:val="single" w:color="auto" w:sz="4" w:space="0"/>
            </w:tcBorders>
            <w:vAlign w:val="center"/>
          </w:tcPr>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合同总价：</w:t>
            </w:r>
          </w:p>
        </w:tc>
      </w:tr>
    </w:tbl>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注：1、详细配置清单可附页</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2、根据实际情况修改币种名称</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二、交货时间及地点</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最晚不迟于（</w:t>
      </w:r>
      <w:r>
        <w:rPr>
          <w:rFonts w:hint="eastAsia" w:ascii="宋体" w:hAnsi="宋体" w:cs="宋体"/>
          <w:color w:val="auto"/>
          <w:sz w:val="21"/>
          <w:szCs w:val="21"/>
          <w:highlight w:val="none"/>
        </w:rPr>
        <w:sym w:font="Wingdings" w:char="F0FE"/>
      </w:r>
      <w:r>
        <w:rPr>
          <w:rFonts w:hint="eastAsia" w:ascii="宋体" w:hAnsi="宋体" w:cs="宋体"/>
          <w:color w:val="auto"/>
          <w:sz w:val="21"/>
          <w:szCs w:val="21"/>
          <w:highlight w:val="none"/>
        </w:rPr>
        <w:t>合同签订</w:t>
      </w: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取得免表</w:t>
      </w: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收到信用证）后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自然日。</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设备交付地点（送货前再确认，可经双方同意后变更至校内其他地址）：</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sym w:font="Wingdings" w:char="F0FE"/>
      </w:r>
      <w:r>
        <w:rPr>
          <w:rFonts w:hint="eastAsia" w:ascii="宋体" w:hAnsi="宋体" w:cs="宋体"/>
          <w:color w:val="auto"/>
          <w:sz w:val="21"/>
          <w:szCs w:val="21"/>
          <w:highlight w:val="none"/>
        </w:rPr>
        <w:t>浙江大学              校区              楼               室</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 xml:space="preserve">                      医院              楼               室</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其他地点（准确到楼宇办公室）：</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三、技术性能指标</w:t>
      </w:r>
    </w:p>
    <w:p>
      <w:pPr>
        <w:widowControl/>
        <w:spacing w:line="288" w:lineRule="auto"/>
        <w:ind w:firstLine="420" w:firstLineChars="200"/>
        <w:jc w:val="left"/>
        <w:rPr>
          <w:rFonts w:ascii="宋体" w:hAnsi="宋体" w:cs="宋体"/>
          <w:b/>
          <w:bCs/>
          <w:color w:val="auto"/>
          <w:sz w:val="21"/>
          <w:szCs w:val="21"/>
          <w:highlight w:val="none"/>
        </w:rPr>
      </w:pPr>
      <w:r>
        <w:rPr>
          <w:rFonts w:hint="eastAsia" w:ascii="宋体" w:hAnsi="宋体" w:cs="宋体"/>
          <w:color w:val="auto"/>
          <w:sz w:val="21"/>
          <w:szCs w:val="21"/>
          <w:highlight w:val="none"/>
        </w:rPr>
        <w:t>按实填写。</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四、验收标准</w:t>
      </w:r>
    </w:p>
    <w:p>
      <w:pPr>
        <w:widowControl/>
        <w:spacing w:line="288" w:lineRule="auto"/>
        <w:ind w:firstLine="420" w:firstLineChars="200"/>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正常情况下，需方应在设备调试完成后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日内完成验收。验收标准如下：</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五、质保期及售后服务承诺</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质保期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widowControl/>
        <w:spacing w:line="288" w:lineRule="auto"/>
        <w:ind w:firstLine="420" w:firstLineChars="200"/>
        <w:jc w:val="left"/>
        <w:rPr>
          <w:color w:val="auto"/>
          <w:highlight w:val="none"/>
        </w:rPr>
      </w:pPr>
      <w:r>
        <w:rPr>
          <w:rFonts w:hint="eastAsia" w:ascii="宋体" w:hAnsi="宋体" w:cs="宋体"/>
          <w:color w:val="auto"/>
          <w:sz w:val="21"/>
          <w:szCs w:val="21"/>
          <w:highlight w:val="none"/>
        </w:rPr>
        <w:t>相关服务承诺如下：</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六、外贸合同及相关责任承诺</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浙江大学采购中心委托外贸代理公司与卖方指定的境外公司签订外贸合同，如卖方指定的境外公司无法履行所签订外贸合同的条款时，所有责任和风险由卖方承担。</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境外公司详细信息如下：</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境外公司名称：</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联系人姓名:</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联系人电话:</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联系人Email:</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七、货款的支付：</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1、签订合同时交纳5%履约保证金，（</w:t>
      </w:r>
      <w:r>
        <w:rPr>
          <w:rFonts w:hint="eastAsia" w:ascii="宋体" w:hAnsi="宋体" w:cs="宋体"/>
          <w:color w:val="auto"/>
          <w:sz w:val="21"/>
          <w:szCs w:val="21"/>
          <w:highlight w:val="none"/>
        </w:rPr>
        <w:sym w:font="Wingdings" w:char="F0FE"/>
      </w:r>
      <w:r>
        <w:rPr>
          <w:rFonts w:hint="eastAsia" w:ascii="宋体" w:hAnsi="宋体" w:cs="宋体"/>
          <w:color w:val="auto"/>
          <w:sz w:val="21"/>
          <w:szCs w:val="21"/>
          <w:highlight w:val="none"/>
        </w:rPr>
        <w:t>见发货单后</w:t>
      </w: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货到后</w:t>
      </w: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验收后）以（</w:t>
      </w:r>
      <w:r>
        <w:rPr>
          <w:rFonts w:hint="eastAsia" w:ascii="宋体" w:hAnsi="宋体" w:cs="宋体"/>
          <w:color w:val="auto"/>
          <w:sz w:val="21"/>
          <w:szCs w:val="21"/>
          <w:highlight w:val="none"/>
        </w:rPr>
        <w:sym w:font="Wingdings" w:char="F0FE"/>
      </w:r>
      <w:r>
        <w:rPr>
          <w:rFonts w:hint="eastAsia" w:ascii="宋体" w:hAnsi="宋体" w:cs="宋体"/>
          <w:color w:val="auto"/>
          <w:sz w:val="21"/>
          <w:szCs w:val="21"/>
          <w:highlight w:val="none"/>
        </w:rPr>
        <w:t>信用证</w:t>
      </w:r>
      <w:r>
        <w:rPr>
          <w:rFonts w:hint="eastAsia" w:ascii="宋体" w:hAnsi="宋体" w:cs="宋体"/>
          <w:color w:val="auto"/>
          <w:sz w:val="21"/>
          <w:szCs w:val="21"/>
          <w:highlight w:val="none"/>
        </w:rPr>
        <w:sym w:font="Wingdings" w:char="F0FD"/>
      </w:r>
      <w:r>
        <w:rPr>
          <w:rFonts w:hint="eastAsia" w:ascii="宋体" w:hAnsi="宋体" w:cs="宋体"/>
          <w:color w:val="auto"/>
          <w:sz w:val="21"/>
          <w:szCs w:val="21"/>
          <w:highlight w:val="none"/>
        </w:rPr>
        <w:t>电汇）方式支付100%货款，履约保证金在验收后无息退回。</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2、信用证金额大于10万美元（或等值其他币种）的，卖方向采购中心书面（邮件）反馈信用证号、有效期、金额和关联的外贸合同号。采购中心凭卖方的反馈信息向外贸公司支付货款。</w:t>
      </w:r>
    </w:p>
    <w:p>
      <w:pPr>
        <w:widowControl/>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八、协议生效</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协议经双方签字、盖章后生效。协议内容除签字人签字、印章外，其余均应打印前输入，手写无效。协议内容与采购文件、投标文件及供方书面相关承诺等不一致的，以原件为准。本协议一式三份，三方各执一份。</w:t>
      </w:r>
    </w:p>
    <w:tbl>
      <w:tblPr>
        <w:tblStyle w:val="21"/>
        <w:tblW w:w="0" w:type="auto"/>
        <w:jc w:val="center"/>
        <w:tblLayout w:type="fixed"/>
        <w:tblCellMar>
          <w:top w:w="0" w:type="dxa"/>
          <w:left w:w="108" w:type="dxa"/>
          <w:bottom w:w="0" w:type="dxa"/>
          <w:right w:w="108" w:type="dxa"/>
        </w:tblCellMar>
      </w:tblPr>
      <w:tblGrid>
        <w:gridCol w:w="1395"/>
        <w:gridCol w:w="2790"/>
        <w:gridCol w:w="1440"/>
        <w:gridCol w:w="2716"/>
      </w:tblGrid>
      <w:tr>
        <w:trPr>
          <w:jc w:val="center"/>
        </w:trPr>
        <w:tc>
          <w:tcPr>
            <w:tcW w:w="1395" w:type="dxa"/>
            <w:vAlign w:val="bottom"/>
          </w:tcPr>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买方</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The Buyer:</w:t>
            </w:r>
          </w:p>
        </w:tc>
        <w:tc>
          <w:tcPr>
            <w:tcW w:w="2790" w:type="dxa"/>
            <w:tcBorders>
              <w:bottom w:val="single" w:color="auto" w:sz="4" w:space="0"/>
            </w:tcBorders>
            <w:vAlign w:val="bottom"/>
          </w:tcPr>
          <w:p>
            <w:pPr>
              <w:widowControl/>
              <w:spacing w:line="288" w:lineRule="auto"/>
              <w:ind w:firstLine="420" w:firstLineChars="200"/>
              <w:jc w:val="left"/>
              <w:rPr>
                <w:rFonts w:ascii="宋体" w:hAnsi="宋体" w:cs="宋体"/>
                <w:color w:val="auto"/>
                <w:sz w:val="21"/>
                <w:szCs w:val="21"/>
                <w:highlight w:val="none"/>
              </w:rPr>
            </w:pPr>
          </w:p>
        </w:tc>
        <w:tc>
          <w:tcPr>
            <w:tcW w:w="1440" w:type="dxa"/>
            <w:vAlign w:val="bottom"/>
          </w:tcPr>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卖方</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The Seller:</w:t>
            </w:r>
          </w:p>
        </w:tc>
        <w:tc>
          <w:tcPr>
            <w:tcW w:w="2716" w:type="dxa"/>
            <w:tcBorders>
              <w:bottom w:val="single" w:color="auto" w:sz="4" w:space="0"/>
            </w:tcBorders>
            <w:vAlign w:val="bottom"/>
          </w:tcPr>
          <w:p>
            <w:pPr>
              <w:widowControl/>
              <w:spacing w:line="288" w:lineRule="auto"/>
              <w:ind w:firstLine="420" w:firstLineChars="200"/>
              <w:jc w:val="left"/>
              <w:rPr>
                <w:rFonts w:ascii="宋体" w:hAnsi="宋体" w:cs="宋体"/>
                <w:color w:val="auto"/>
                <w:sz w:val="21"/>
                <w:szCs w:val="21"/>
                <w:highlight w:val="none"/>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签字</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Signature: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color w:val="auto"/>
                <w:sz w:val="21"/>
                <w:szCs w:val="21"/>
                <w:highlight w:val="none"/>
              </w:rPr>
            </w:pPr>
          </w:p>
        </w:tc>
        <w:tc>
          <w:tcPr>
            <w:tcW w:w="1440" w:type="dxa"/>
            <w:vAlign w:val="bottom"/>
          </w:tcPr>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签字</w:t>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Signature: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color w:val="auto"/>
                <w:sz w:val="21"/>
                <w:szCs w:val="21"/>
                <w:highlight w:val="none"/>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日期(Date):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color w:val="auto"/>
                <w:sz w:val="21"/>
                <w:szCs w:val="21"/>
                <w:highlight w:val="none"/>
              </w:rPr>
            </w:pPr>
          </w:p>
        </w:tc>
        <w:tc>
          <w:tcPr>
            <w:tcW w:w="1440" w:type="dxa"/>
            <w:vAlign w:val="bottom"/>
          </w:tcPr>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日期(Date):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color w:val="auto"/>
                <w:sz w:val="21"/>
                <w:szCs w:val="21"/>
                <w:highlight w:val="none"/>
              </w:rPr>
            </w:pPr>
          </w:p>
        </w:tc>
      </w:tr>
      <w:tr>
        <w:tblPrEx>
          <w:tblCellMar>
            <w:top w:w="0" w:type="dxa"/>
            <w:left w:w="108" w:type="dxa"/>
            <w:bottom w:w="0" w:type="dxa"/>
            <w:right w:w="108" w:type="dxa"/>
          </w:tblCellMar>
        </w:tblPrEx>
        <w:trPr>
          <w:jc w:val="center"/>
        </w:trPr>
        <w:tc>
          <w:tcPr>
            <w:tcW w:w="4185" w:type="dxa"/>
            <w:gridSpan w:val="2"/>
          </w:tcPr>
          <w:p>
            <w:pPr>
              <w:widowControl/>
              <w:spacing w:line="288" w:lineRule="auto"/>
              <w:ind w:firstLine="420" w:firstLineChars="200"/>
              <w:jc w:val="left"/>
              <w:rPr>
                <w:rFonts w:ascii="宋体" w:hAnsi="宋体" w:cs="宋体"/>
                <w:color w:val="auto"/>
                <w:sz w:val="21"/>
                <w:szCs w:val="21"/>
                <w:highlight w:val="none"/>
              </w:rPr>
            </w:pPr>
          </w:p>
        </w:tc>
        <w:tc>
          <w:tcPr>
            <w:tcW w:w="4156" w:type="dxa"/>
            <w:gridSpan w:val="2"/>
          </w:tcPr>
          <w:p>
            <w:pPr>
              <w:widowControl/>
              <w:spacing w:line="288" w:lineRule="auto"/>
              <w:ind w:firstLine="420" w:firstLineChars="200"/>
              <w:jc w:val="left"/>
              <w:rPr>
                <w:rFonts w:ascii="宋体" w:hAnsi="宋体" w:cs="宋体"/>
                <w:color w:val="auto"/>
                <w:sz w:val="21"/>
                <w:szCs w:val="21"/>
                <w:highlight w:val="none"/>
              </w:rPr>
            </w:pPr>
          </w:p>
        </w:tc>
      </w:tr>
    </w:tbl>
    <w:p>
      <w:pPr>
        <w:widowControl/>
        <w:spacing w:line="288" w:lineRule="auto"/>
        <w:ind w:firstLine="420" w:firstLineChars="200"/>
        <w:jc w:val="left"/>
        <w:rPr>
          <w:rFonts w:ascii="宋体" w:hAnsi="宋体" w:cs="宋体"/>
          <w:color w:val="auto"/>
          <w:sz w:val="21"/>
          <w:szCs w:val="21"/>
          <w:highlight w:val="none"/>
        </w:rPr>
      </w:pP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br w:type="page"/>
      </w:r>
    </w:p>
    <w:p>
      <w:pPr>
        <w:widowControl/>
        <w:spacing w:line="288"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协议需要公示，此页请单独一页，以方便公示时删去。</w:t>
      </w:r>
    </w:p>
    <w:tbl>
      <w:tblPr>
        <w:tblStyle w:val="21"/>
        <w:tblW w:w="0" w:type="auto"/>
        <w:jc w:val="center"/>
        <w:tblLayout w:type="fixed"/>
        <w:tblCellMar>
          <w:top w:w="0" w:type="dxa"/>
          <w:left w:w="108" w:type="dxa"/>
          <w:bottom w:w="0" w:type="dxa"/>
          <w:right w:w="108" w:type="dxa"/>
        </w:tblCellMar>
      </w:tblPr>
      <w:tblGrid>
        <w:gridCol w:w="4185"/>
        <w:gridCol w:w="4156"/>
      </w:tblGrid>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双方信息</w:t>
            </w:r>
          </w:p>
        </w:tc>
      </w:tr>
      <w:tr>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买方签字人信息</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姓名:</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工号:</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手机:</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卖方签字人信息</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姓名:</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身份证号:</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手机:</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Email:</w:t>
            </w:r>
            <w:r>
              <w:rPr>
                <w:rFonts w:hint="eastAsia" w:ascii="宋体" w:hAnsi="宋体" w:cs="宋体"/>
                <w:color w:val="auto"/>
                <w:sz w:val="21"/>
                <w:szCs w:val="21"/>
                <w:highlight w:val="none"/>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买方联系人信息（如与签字人相同，可不填）</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姓名:</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工号或学号:</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手机:</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Email:</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卖方联系人信息（如与签字人相同，可不填）</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姓名:</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身份证号:</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手机:</w:t>
            </w:r>
          </w:p>
          <w:p>
            <w:pPr>
              <w:widowControl/>
              <w:spacing w:line="288"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Email:</w:t>
            </w:r>
            <w:r>
              <w:rPr>
                <w:rFonts w:hint="eastAsia" w:ascii="宋体" w:hAnsi="宋体" w:cs="宋体"/>
                <w:color w:val="auto"/>
                <w:sz w:val="21"/>
                <w:szCs w:val="21"/>
                <w:highlight w:val="none"/>
              </w:rPr>
              <w:tab/>
            </w:r>
          </w:p>
        </w:tc>
      </w:tr>
    </w:tbl>
    <w:p>
      <w:pPr>
        <w:pStyle w:val="12"/>
        <w:tabs>
          <w:tab w:val="left" w:pos="2472"/>
        </w:tabs>
        <w:adjustRightInd w:val="0"/>
        <w:snapToGrid w:val="0"/>
        <w:spacing w:beforeLines="0" w:afterLines="0" w:line="288" w:lineRule="auto"/>
        <w:ind w:firstLine="420" w:firstLineChars="200"/>
        <w:jc w:val="left"/>
        <w:outlineLvl w:val="0"/>
        <w:rPr>
          <w:rFonts w:hAnsi="宋体" w:cs="宋体"/>
          <w:color w:val="auto"/>
          <w:sz w:val="21"/>
          <w:szCs w:val="21"/>
          <w:highlight w:val="none"/>
        </w:rPr>
      </w:pPr>
      <w:r>
        <w:rPr>
          <w:rFonts w:hint="eastAsia" w:hAnsi="宋体" w:cs="宋体"/>
          <w:color w:val="auto"/>
          <w:sz w:val="21"/>
          <w:szCs w:val="21"/>
          <w:highlight w:val="none"/>
        </w:rPr>
        <w:t>注：1、上表内容，</w:t>
      </w:r>
      <w:r>
        <w:rPr>
          <w:rFonts w:hint="eastAsia" w:hAnsi="宋体" w:cs="宋体"/>
          <w:b/>
          <w:bCs/>
          <w:color w:val="auto"/>
          <w:sz w:val="21"/>
          <w:szCs w:val="21"/>
          <w:highlight w:val="none"/>
        </w:rPr>
        <w:t>请打印前输入完整，不要手写</w:t>
      </w:r>
      <w:r>
        <w:rPr>
          <w:rFonts w:hint="eastAsia" w:hAnsi="宋体" w:cs="宋体"/>
          <w:color w:val="auto"/>
          <w:sz w:val="21"/>
          <w:szCs w:val="21"/>
          <w:highlight w:val="none"/>
        </w:rPr>
        <w:t>；</w:t>
      </w:r>
    </w:p>
    <w:p>
      <w:pPr>
        <w:pStyle w:val="12"/>
        <w:tabs>
          <w:tab w:val="left" w:pos="2472"/>
        </w:tabs>
        <w:adjustRightInd w:val="0"/>
        <w:snapToGrid w:val="0"/>
        <w:spacing w:beforeLines="0" w:afterLines="0" w:line="288" w:lineRule="auto"/>
        <w:ind w:firstLine="420" w:firstLineChars="200"/>
        <w:jc w:val="left"/>
        <w:outlineLvl w:val="0"/>
        <w:rPr>
          <w:rFonts w:hAnsi="宋体" w:cs="宋体"/>
          <w:color w:val="auto"/>
          <w:sz w:val="21"/>
          <w:szCs w:val="21"/>
          <w:highlight w:val="none"/>
        </w:rPr>
      </w:pPr>
      <w:r>
        <w:rPr>
          <w:rFonts w:hint="eastAsia" w:hAnsi="宋体" w:cs="宋体"/>
          <w:color w:val="auto"/>
          <w:sz w:val="21"/>
          <w:szCs w:val="21"/>
          <w:highlight w:val="none"/>
        </w:rPr>
        <w:t>2、买方签字人，应为</w:t>
      </w:r>
      <w:r>
        <w:rPr>
          <w:rFonts w:hint="eastAsia" w:hAnsi="宋体" w:cs="宋体"/>
          <w:b/>
          <w:bCs/>
          <w:color w:val="auto"/>
          <w:sz w:val="21"/>
          <w:szCs w:val="21"/>
          <w:highlight w:val="none"/>
        </w:rPr>
        <w:t>项目负责人</w:t>
      </w:r>
      <w:r>
        <w:rPr>
          <w:rFonts w:hint="eastAsia" w:hAnsi="宋体" w:cs="宋体"/>
          <w:color w:val="auto"/>
          <w:sz w:val="21"/>
          <w:szCs w:val="21"/>
          <w:highlight w:val="none"/>
        </w:rPr>
        <w:t>；</w:t>
      </w:r>
    </w:p>
    <w:p>
      <w:pPr>
        <w:pStyle w:val="12"/>
        <w:tabs>
          <w:tab w:val="left" w:pos="2472"/>
        </w:tabs>
        <w:adjustRightInd w:val="0"/>
        <w:snapToGrid w:val="0"/>
        <w:spacing w:beforeLines="0" w:afterLines="0" w:line="288" w:lineRule="auto"/>
        <w:ind w:firstLine="420" w:firstLineChars="200"/>
        <w:jc w:val="left"/>
        <w:outlineLvl w:val="0"/>
        <w:rPr>
          <w:rFonts w:hAnsi="宋体" w:cs="宋体"/>
          <w:color w:val="auto"/>
          <w:sz w:val="21"/>
          <w:szCs w:val="21"/>
          <w:highlight w:val="none"/>
        </w:rPr>
      </w:pPr>
      <w:r>
        <w:rPr>
          <w:rFonts w:hint="eastAsia" w:hAnsi="宋体" w:cs="宋体"/>
          <w:color w:val="auto"/>
          <w:sz w:val="21"/>
          <w:szCs w:val="21"/>
          <w:highlight w:val="none"/>
        </w:rPr>
        <w:t>3、买方公章应为</w:t>
      </w:r>
      <w:r>
        <w:rPr>
          <w:rFonts w:hint="eastAsia" w:hAnsi="宋体" w:cs="宋体"/>
          <w:b/>
          <w:bCs/>
          <w:color w:val="auto"/>
          <w:sz w:val="21"/>
          <w:szCs w:val="21"/>
          <w:highlight w:val="none"/>
        </w:rPr>
        <w:t>学院公章</w:t>
      </w:r>
      <w:r>
        <w:rPr>
          <w:rFonts w:hint="eastAsia" w:hAnsi="宋体" w:cs="宋体"/>
          <w:color w:val="auto"/>
          <w:sz w:val="21"/>
          <w:szCs w:val="21"/>
          <w:highlight w:val="none"/>
        </w:rPr>
        <w:t>。</w:t>
      </w:r>
    </w:p>
    <w:p>
      <w:pPr>
        <w:rPr>
          <w:rFonts w:hAnsi="宋体"/>
          <w:b/>
          <w:color w:val="auto"/>
          <w:spacing w:val="-6"/>
          <w:sz w:val="32"/>
          <w:szCs w:val="32"/>
          <w:highlight w:val="none"/>
        </w:rPr>
      </w:pPr>
      <w:r>
        <w:rPr>
          <w:rFonts w:hAnsi="宋体"/>
          <w:b/>
          <w:color w:val="auto"/>
          <w:spacing w:val="-6"/>
          <w:sz w:val="32"/>
          <w:szCs w:val="32"/>
          <w:highlight w:val="none"/>
        </w:rPr>
        <w:br w:type="page"/>
      </w:r>
    </w:p>
    <w:p>
      <w:pPr>
        <w:widowControl/>
        <w:spacing w:line="288" w:lineRule="auto"/>
        <w:ind w:firstLine="720" w:firstLineChars="200"/>
        <w:jc w:val="center"/>
        <w:rPr>
          <w:rFonts w:ascii="宋体" w:hAnsi="宋体" w:cs="宋体"/>
          <w:color w:val="auto"/>
          <w:sz w:val="36"/>
          <w:szCs w:val="36"/>
          <w:highlight w:val="none"/>
        </w:rPr>
      </w:pPr>
      <w:r>
        <w:rPr>
          <w:rFonts w:hint="eastAsia" w:ascii="宋体" w:hAnsi="宋体" w:cs="宋体"/>
          <w:color w:val="auto"/>
          <w:sz w:val="36"/>
          <w:szCs w:val="36"/>
          <w:highlight w:val="none"/>
        </w:rPr>
        <w:t>减免税进口设备领用人须知</w:t>
      </w:r>
    </w:p>
    <w:p>
      <w:pPr>
        <w:widowControl/>
        <w:spacing w:line="336" w:lineRule="auto"/>
        <w:ind w:firstLine="420"/>
        <w:rPr>
          <w:rFonts w:ascii="宋体" w:hAnsi="宋体" w:cs="宋体"/>
          <w:color w:val="auto"/>
          <w:kern w:val="0"/>
          <w:szCs w:val="28"/>
          <w:highlight w:val="none"/>
        </w:rPr>
      </w:pPr>
      <w:r>
        <w:rPr>
          <w:rFonts w:hint="eastAsia" w:ascii="宋体" w:hAnsi="宋体" w:cs="宋体"/>
          <w:color w:val="auto"/>
          <w:kern w:val="0"/>
          <w:szCs w:val="28"/>
          <w:highlight w:val="none"/>
        </w:rPr>
        <w:t>用户老师：</w:t>
      </w:r>
    </w:p>
    <w:p>
      <w:pPr>
        <w:widowControl/>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您在享受国家特定减免税优惠政策的同时，请知晓并遵守以下事项： </w:t>
      </w:r>
    </w:p>
    <w:p>
      <w:pPr>
        <w:widowControl/>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一、减免税进口的货物，应当接受海关监管。 除船舶、飞机、机动车辆外的货物，监管期为三年。监管年限自货物进口放行之日起计算。</w:t>
      </w:r>
    </w:p>
    <w:p>
      <w:pPr>
        <w:widowControl/>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pPr>
        <w:widowControl/>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三、仪器设备到货后，落实在职事业编制教职工作为领用人，在完成资产增置前参照《浙江大学仪器设备资产管理办法》做好管理工作。 </w:t>
      </w:r>
    </w:p>
    <w:p>
      <w:pPr>
        <w:widowControl/>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pPr>
        <w:widowControl/>
        <w:spacing w:line="336" w:lineRule="auto"/>
        <w:ind w:firstLine="420"/>
        <w:jc w:val="right"/>
        <w:rPr>
          <w:rFonts w:ascii="宋体" w:hAnsi="宋体" w:cs="宋体"/>
          <w:color w:val="auto"/>
          <w:kern w:val="0"/>
          <w:sz w:val="30"/>
          <w:szCs w:val="30"/>
          <w:highlight w:val="none"/>
        </w:rPr>
      </w:pPr>
      <w:r>
        <w:rPr>
          <w:rFonts w:hint="eastAsia" w:ascii="宋体" w:hAnsi="宋体" w:cs="宋体"/>
          <w:color w:val="auto"/>
          <w:kern w:val="0"/>
          <w:sz w:val="30"/>
          <w:szCs w:val="30"/>
          <w:highlight w:val="none"/>
        </w:rPr>
        <w:t>采购中心</w:t>
      </w:r>
    </w:p>
    <w:p>
      <w:pPr>
        <w:widowControl/>
        <w:spacing w:line="336" w:lineRule="auto"/>
        <w:ind w:firstLine="420"/>
        <w:jc w:val="right"/>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2019年7月10日</w:t>
      </w:r>
    </w:p>
    <w:p>
      <w:pPr>
        <w:widowControl/>
        <w:spacing w:line="336" w:lineRule="auto"/>
        <w:ind w:firstLine="420"/>
        <w:jc w:val="right"/>
        <w:rPr>
          <w:rFonts w:ascii="宋体" w:hAnsi="宋体" w:cs="宋体"/>
          <w:color w:val="auto"/>
          <w:kern w:val="0"/>
          <w:sz w:val="21"/>
          <w:szCs w:val="21"/>
          <w:highlight w:val="none"/>
        </w:rPr>
      </w:pPr>
    </w:p>
    <w:p>
      <w:pPr>
        <w:widowControl/>
        <w:ind w:firstLine="42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用户阅读须知回执</w:t>
      </w:r>
    </w:p>
    <w:p>
      <w:pPr>
        <w:widowControl/>
        <w:spacing w:line="336" w:lineRule="auto"/>
        <w:ind w:firstLine="420"/>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采购中心： </w:t>
      </w:r>
    </w:p>
    <w:p>
      <w:pPr>
        <w:widowControl/>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人及指定的领用人已阅读《减免税进口设备领用人须知》，愿意遵守有关法律法规，履行相关义务。承诺配合采购中心做好本人所签技术协议所涉及减免税货物在监管期内的监管。在职事业编制设备领用人信息如下：</w:t>
      </w:r>
    </w:p>
    <w:p>
      <w:pPr>
        <w:widowControl/>
        <w:ind w:firstLine="495" w:firstLineChars="236"/>
        <w:rPr>
          <w:rFonts w:ascii="宋体" w:hAnsi="宋体" w:cs="宋体"/>
          <w:color w:val="auto"/>
          <w:kern w:val="0"/>
          <w:sz w:val="21"/>
          <w:szCs w:val="21"/>
          <w:highlight w:val="none"/>
        </w:rPr>
      </w:pPr>
    </w:p>
    <w:p>
      <w:pPr>
        <w:widowControl/>
        <w:spacing w:line="336" w:lineRule="auto"/>
        <w:ind w:firstLine="495" w:firstLineChars="236"/>
        <w:rPr>
          <w:rFonts w:ascii="宋体" w:hAnsi="宋体" w:cs="宋体"/>
          <w:color w:val="auto"/>
          <w:kern w:val="0"/>
          <w:sz w:val="21"/>
          <w:szCs w:val="21"/>
          <w:highlight w:val="none"/>
        </w:rPr>
      </w:pPr>
      <w:r>
        <w:rPr>
          <w:rFonts w:hint="eastAsia" w:ascii="宋体" w:hAnsi="宋体" w:cs="宋体"/>
          <w:color w:val="auto"/>
          <w:kern w:val="0"/>
          <w:sz w:val="21"/>
          <w:szCs w:val="21"/>
          <w:highlight w:val="none"/>
        </w:rPr>
        <w:t>姓名：           工号：             所在院系：</w:t>
      </w:r>
    </w:p>
    <w:p>
      <w:pPr>
        <w:widowControl/>
        <w:spacing w:before="156" w:after="156" w:line="336" w:lineRule="auto"/>
        <w:ind w:firstLine="42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技术协议买方签字人（签字）：</w:t>
      </w:r>
    </w:p>
    <w:p>
      <w:pPr>
        <w:spacing w:line="288" w:lineRule="auto"/>
        <w:ind w:firstLine="560" w:firstLineChars="200"/>
        <w:jc w:val="right"/>
        <w:rPr>
          <w:rFonts w:ascii="宋体" w:hAnsi="宋体" w:cs="宋体"/>
          <w:color w:val="auto"/>
          <w:spacing w:val="-6"/>
          <w:sz w:val="21"/>
          <w:szCs w:val="21"/>
          <w:highlight w:val="none"/>
        </w:rPr>
      </w:pPr>
      <w:r>
        <w:rPr>
          <w:rFonts w:hint="eastAsia" w:ascii="宋体" w:hAnsi="宋体" w:cs="宋体"/>
          <w:color w:val="auto"/>
          <w:highlight w:val="none"/>
        </w:rPr>
        <w:t>             年    月    日</w:t>
      </w:r>
    </w:p>
    <w:p>
      <w:pPr>
        <w:pStyle w:val="12"/>
        <w:tabs>
          <w:tab w:val="left" w:pos="2472"/>
        </w:tabs>
        <w:adjustRightInd w:val="0"/>
        <w:snapToGrid w:val="0"/>
        <w:spacing w:beforeLines="0" w:afterLines="0" w:line="288" w:lineRule="auto"/>
        <w:ind w:firstLine="619" w:firstLineChars="200"/>
        <w:jc w:val="center"/>
        <w:outlineLvl w:val="0"/>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 xml:space="preserve"> 响应文件格式</w:t>
      </w:r>
    </w:p>
    <w:p>
      <w:pPr>
        <w:adjustRightInd w:val="0"/>
        <w:snapToGrid w:val="0"/>
        <w:spacing w:line="288" w:lineRule="auto"/>
        <w:rPr>
          <w:rFonts w:ascii="宋体" w:hAnsi="宋体"/>
          <w:b/>
          <w:bCs/>
          <w:color w:val="auto"/>
          <w:spacing w:val="-6"/>
          <w:sz w:val="24"/>
          <w:highlight w:val="none"/>
        </w:rPr>
      </w:pPr>
    </w:p>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 xml:space="preserve">目 </w:t>
      </w:r>
      <w:r>
        <w:rPr>
          <w:rFonts w:ascii="宋体" w:hAnsi="宋体"/>
          <w:b/>
          <w:bCs/>
          <w:color w:val="auto"/>
          <w:spacing w:val="-6"/>
          <w:sz w:val="21"/>
          <w:szCs w:val="21"/>
          <w:highlight w:val="none"/>
        </w:rPr>
        <w:t xml:space="preserve"> </w:t>
      </w:r>
      <w:r>
        <w:rPr>
          <w:rFonts w:hint="eastAsia" w:ascii="宋体" w:hAnsi="宋体"/>
          <w:b/>
          <w:bCs/>
          <w:color w:val="auto"/>
          <w:spacing w:val="-6"/>
          <w:sz w:val="21"/>
          <w:szCs w:val="21"/>
          <w:highlight w:val="none"/>
        </w:rPr>
        <w:t>录</w:t>
      </w:r>
    </w:p>
    <w:p>
      <w:pPr>
        <w:adjustRightInd w:val="0"/>
        <w:snapToGrid w:val="0"/>
        <w:spacing w:line="288" w:lineRule="auto"/>
        <w:ind w:firstLine="422" w:firstLineChars="200"/>
        <w:rPr>
          <w:rFonts w:ascii="宋体" w:hAnsi="宋体" w:cs="宋体"/>
          <w:b/>
          <w:bCs/>
          <w:color w:val="auto"/>
          <w:sz w:val="21"/>
          <w:szCs w:val="21"/>
          <w:highlight w:val="none"/>
        </w:rPr>
      </w:pPr>
      <w:bookmarkStart w:id="41" w:name="_Hlk71884160"/>
      <w:r>
        <w:rPr>
          <w:rFonts w:hint="eastAsia" w:ascii="宋体" w:hAnsi="宋体" w:cs="宋体"/>
          <w:b/>
          <w:bCs/>
          <w:color w:val="auto"/>
          <w:sz w:val="21"/>
          <w:szCs w:val="21"/>
          <w:highlight w:val="none"/>
        </w:rPr>
        <w:t>▲1.资格文件</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资格审查要求的资格证明材料(均需加盖公章)：</w:t>
      </w:r>
    </w:p>
    <w:bookmarkEnd w:id="41"/>
    <w:p>
      <w:pPr>
        <w:adjustRightInd w:val="0"/>
        <w:snapToGrid w:val="0"/>
        <w:spacing w:line="288" w:lineRule="auto"/>
        <w:ind w:firstLine="420" w:firstLineChars="200"/>
        <w:rPr>
          <w:rFonts w:ascii="宋体" w:hAnsi="宋体" w:cs="宋体"/>
          <w:color w:val="auto"/>
          <w:sz w:val="21"/>
          <w:szCs w:val="21"/>
          <w:highlight w:val="none"/>
        </w:rPr>
      </w:pPr>
      <w:bookmarkStart w:id="42" w:name="_Hlk71884127"/>
      <w:r>
        <w:rPr>
          <w:rFonts w:hint="eastAsia" w:ascii="宋体" w:hAnsi="宋体" w:cs="宋体"/>
          <w:color w:val="auto"/>
          <w:sz w:val="21"/>
          <w:szCs w:val="21"/>
          <w:highlight w:val="none"/>
        </w:rPr>
        <w:t>（1）有效的法人或者其他组织的营业执照等证明文件（复印件），自然人的身份证明；</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（2）2021年12月（含）以后任意一月的财务状况报告（复印件）或开标前三个月内出具的银行资信证明（若资信证明中注明复印无效，需提交正本）；</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（3）2021年12月（含）以后任意一月依法缴纳税收的证明材料（依法免税的投标人，应提供相应文件证明其依法免税）；</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（4）2021年12月（含）以后任意一月依法缴纳社会保障资金的证明材料（依法不需要缴纳社会保障资金的投标人，应提供相应文件证明其依法不需要缴纳社会保障资金）；</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（5）具有履行合同所必需的设备和专业技术能力的承诺函；</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（6）参加政府采购活动前3年内在经营活动中没有重大违法记录的书面声明；</w:t>
      </w:r>
    </w:p>
    <w:bookmarkEnd w:id="42"/>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（7）落实政府采购政策需满足的资格要求：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中小企业声明函（若属于中小企业）</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属于监狱企业的证明文件（若属于监狱企业）</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残疾人福利性单位声明函（若属于残疾人福利性单位）。</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2.报价文件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（1）初次报价一览表</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3.商务和技术文件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（1）响应函</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）法定代表人授权委托书</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）2021年12月（含）以后任意一月供应商授权代表社保缴纳证明</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）供应商同类合同一览表</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4）采购需求偏离表</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5）货物配置清单</w:t>
      </w:r>
    </w:p>
    <w:p>
      <w:pPr>
        <w:adjustRightInd w:val="0"/>
        <w:snapToGrid w:val="0"/>
        <w:spacing w:line="288" w:lineRule="auto"/>
        <w:ind w:firstLine="420" w:firstLineChars="200"/>
        <w:rPr>
          <w:rFonts w:ascii="宋体" w:hAnsi="宋体" w:cs="宋体"/>
          <w:color w:val="auto"/>
          <w:sz w:val="21"/>
          <w:szCs w:val="21"/>
          <w:highlight w:val="none"/>
        </w:rPr>
      </w:pPr>
      <w:bookmarkStart w:id="43" w:name="_Hlk71884196"/>
      <w:r>
        <w:rPr>
          <w:rFonts w:hint="eastAsia" w:ascii="宋体" w:hAnsi="宋体" w:cs="宋体"/>
          <w:color w:val="auto"/>
          <w:sz w:val="21"/>
          <w:szCs w:val="21"/>
          <w:highlight w:val="none"/>
        </w:rPr>
        <w:t>（</w:t>
      </w:r>
      <w:r>
        <w:rPr>
          <w:rFonts w:ascii="宋体" w:hAnsi="宋体" w:cs="宋体"/>
          <w:color w:val="auto"/>
          <w:sz w:val="21"/>
          <w:szCs w:val="21"/>
          <w:highlight w:val="none"/>
        </w:rPr>
        <w:t>6）技术方案：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项目实施方案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安装调试验收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售后服务</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技术服务、培训</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配件耗材</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w:t>
      </w:r>
      <w:r>
        <w:rPr>
          <w:rFonts w:ascii="宋体" w:hAnsi="宋体" w:cs="宋体"/>
          <w:color w:val="auto"/>
          <w:sz w:val="21"/>
          <w:szCs w:val="21"/>
          <w:highlight w:val="none"/>
        </w:rPr>
        <w:t>）</w:t>
      </w:r>
      <w:r>
        <w:rPr>
          <w:rFonts w:hint="eastAsia" w:ascii="宋体" w:hAnsi="宋体" w:cs="宋体"/>
          <w:color w:val="auto"/>
          <w:sz w:val="21"/>
          <w:szCs w:val="21"/>
          <w:highlight w:val="none"/>
        </w:rPr>
        <w:t>供应商</w:t>
      </w:r>
      <w:r>
        <w:rPr>
          <w:rFonts w:ascii="宋体" w:hAnsi="宋体" w:cs="宋体"/>
          <w:color w:val="auto"/>
          <w:sz w:val="21"/>
          <w:szCs w:val="21"/>
          <w:highlight w:val="none"/>
        </w:rPr>
        <w:t>需要说明的其他文件和材料</w:t>
      </w:r>
      <w:bookmarkEnd w:id="43"/>
    </w:p>
    <w:p>
      <w:pPr>
        <w:widowControl/>
        <w:adjustRightInd w:val="0"/>
        <w:snapToGrid w:val="0"/>
        <w:spacing w:line="288" w:lineRule="auto"/>
        <w:jc w:val="left"/>
        <w:rPr>
          <w:rFonts w:ascii="宋体" w:hAnsi="宋体"/>
          <w:b/>
          <w:bCs/>
          <w:color w:val="auto"/>
          <w:spacing w:val="-6"/>
          <w:sz w:val="21"/>
          <w:szCs w:val="21"/>
          <w:highlight w:val="none"/>
        </w:rPr>
      </w:pPr>
      <w:r>
        <w:rPr>
          <w:rFonts w:ascii="宋体" w:hAnsi="宋体"/>
          <w:b/>
          <w:bCs/>
          <w:color w:val="auto"/>
          <w:spacing w:val="-6"/>
          <w:sz w:val="21"/>
          <w:szCs w:val="21"/>
          <w:highlight w:val="none"/>
        </w:rPr>
        <w:br w:type="page"/>
      </w:r>
    </w:p>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外层包装（封签）</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jc w:val="center"/>
        <w:rPr>
          <w:rFonts w:ascii="宋体" w:hAnsi="宋体"/>
          <w:bCs/>
          <w:color w:val="auto"/>
          <w:spacing w:val="-6"/>
          <w:sz w:val="21"/>
          <w:szCs w:val="21"/>
          <w:highlight w:val="none"/>
        </w:rPr>
      </w:pPr>
      <w:r>
        <w:rPr>
          <w:rFonts w:hint="eastAsia" w:ascii="宋体" w:hAnsi="宋体"/>
          <w:bCs/>
          <w:color w:val="auto"/>
          <w:spacing w:val="-6"/>
          <w:sz w:val="21"/>
          <w:szCs w:val="21"/>
          <w:highlight w:val="none"/>
        </w:rPr>
        <w:t>____________________（供应商名称）</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竞争性磋商</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响应文件</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采购人：浙江大学</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项目名称：TFT柔性基板和TFT刚性基板</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项目编号：</w:t>
      </w:r>
      <w:r>
        <w:rPr>
          <w:rFonts w:hint="eastAsia" w:ascii="宋体" w:hAnsi="宋体"/>
          <w:bCs/>
          <w:color w:val="auto"/>
          <w:spacing w:val="-6"/>
          <w:sz w:val="21"/>
          <w:szCs w:val="21"/>
          <w:highlight w:val="none"/>
          <w:lang w:eastAsia="zh-CN"/>
        </w:rPr>
        <w:t>QSZB-Z(H)-A22113(CS)</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供应商名称（盖章）：</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供应商地址：</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在  年  月  日  时  分之前不得启封</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日期：  年  月  日</w:t>
      </w:r>
    </w:p>
    <w:p>
      <w:pPr>
        <w:adjustRightInd w:val="0"/>
        <w:snapToGrid w:val="0"/>
        <w:spacing w:line="288" w:lineRule="auto"/>
        <w:rPr>
          <w:rFonts w:ascii="宋体" w:hAnsi="宋体"/>
          <w:color w:val="auto"/>
          <w:spacing w:val="-6"/>
          <w:sz w:val="21"/>
          <w:szCs w:val="21"/>
          <w:highlight w:val="none"/>
        </w:rPr>
      </w:pPr>
      <w:r>
        <w:rPr>
          <w:rFonts w:ascii="宋体" w:hAnsi="宋体"/>
          <w:bCs/>
          <w:color w:val="auto"/>
          <w:spacing w:val="-6"/>
          <w:sz w:val="21"/>
          <w:szCs w:val="21"/>
          <w:highlight w:val="none"/>
        </w:rPr>
        <w:br w:type="page"/>
      </w:r>
      <w:r>
        <w:rPr>
          <w:rFonts w:hint="eastAsia" w:ascii="宋体" w:hAnsi="宋体"/>
          <w:color w:val="auto"/>
          <w:spacing w:val="-6"/>
          <w:sz w:val="21"/>
          <w:szCs w:val="21"/>
          <w:highlight w:val="none"/>
        </w:rPr>
        <w:t>封面</w:t>
      </w:r>
    </w:p>
    <w:p>
      <w:pPr>
        <w:adjustRightInd w:val="0"/>
        <w:snapToGrid w:val="0"/>
        <w:spacing w:line="288" w:lineRule="auto"/>
        <w:jc w:val="right"/>
        <w:rPr>
          <w:rFonts w:ascii="宋体" w:hAnsi="宋体"/>
          <w:color w:val="auto"/>
          <w:spacing w:val="-6"/>
          <w:sz w:val="21"/>
          <w:szCs w:val="21"/>
          <w:highlight w:val="none"/>
        </w:rPr>
      </w:pPr>
      <w:r>
        <w:rPr>
          <w:rFonts w:hint="eastAsia" w:ascii="宋体" w:hAnsi="宋体"/>
          <w:b/>
          <w:bCs/>
          <w:color w:val="auto"/>
          <w:spacing w:val="-6"/>
          <w:sz w:val="21"/>
          <w:szCs w:val="21"/>
          <w:highlight w:val="none"/>
        </w:rPr>
        <w:t>正本或副本</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jc w:val="center"/>
        <w:rPr>
          <w:rFonts w:ascii="宋体" w:hAnsi="宋体"/>
          <w:bCs/>
          <w:color w:val="auto"/>
          <w:spacing w:val="-6"/>
          <w:sz w:val="21"/>
          <w:szCs w:val="21"/>
          <w:highlight w:val="none"/>
        </w:rPr>
      </w:pPr>
      <w:r>
        <w:rPr>
          <w:rFonts w:hint="eastAsia" w:ascii="宋体" w:hAnsi="宋体"/>
          <w:bCs/>
          <w:color w:val="auto"/>
          <w:spacing w:val="-6"/>
          <w:sz w:val="21"/>
          <w:szCs w:val="21"/>
          <w:highlight w:val="none"/>
        </w:rPr>
        <w:t>____________________（供应商名称）</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竞争性磋商</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响应文件</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采购人：浙江大学</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项目名称：TFT柔性基板和TFT刚性基板</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项目编号：</w:t>
      </w:r>
      <w:r>
        <w:rPr>
          <w:rFonts w:hint="eastAsia" w:ascii="宋体" w:hAnsi="宋体"/>
          <w:bCs/>
          <w:color w:val="auto"/>
          <w:spacing w:val="-6"/>
          <w:sz w:val="21"/>
          <w:szCs w:val="21"/>
          <w:highlight w:val="none"/>
          <w:lang w:eastAsia="zh-CN"/>
        </w:rPr>
        <w:t>QSZB-Z(H)-A22113(CS)</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供应商名称（盖章）：</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供应商地址：</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供应商授权代表签名：</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日期：  年  月  日</w:t>
      </w:r>
    </w:p>
    <w:p>
      <w:pPr>
        <w:adjustRightInd w:val="0"/>
        <w:snapToGrid w:val="0"/>
        <w:spacing w:line="288" w:lineRule="auto"/>
        <w:jc w:val="center"/>
        <w:rPr>
          <w:rFonts w:ascii="宋体" w:hAnsi="宋体"/>
          <w:bCs/>
          <w:color w:val="auto"/>
          <w:spacing w:val="-6"/>
          <w:sz w:val="21"/>
          <w:szCs w:val="21"/>
          <w:highlight w:val="none"/>
        </w:rPr>
      </w:pPr>
      <w:r>
        <w:rPr>
          <w:rFonts w:ascii="宋体" w:hAnsi="宋体"/>
          <w:bCs/>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32"/>
          <w:szCs w:val="32"/>
          <w:highlight w:val="none"/>
        </w:rPr>
      </w:pPr>
      <w:r>
        <w:rPr>
          <w:rFonts w:hint="eastAsia" w:ascii="宋体" w:hAnsi="宋体"/>
          <w:b/>
          <w:color w:val="auto"/>
          <w:spacing w:val="-6"/>
          <w:sz w:val="32"/>
          <w:szCs w:val="32"/>
          <w:highlight w:val="none"/>
        </w:rPr>
        <w:t>资格文件</w:t>
      </w:r>
    </w:p>
    <w:p>
      <w:pPr>
        <w:pStyle w:val="17"/>
        <w:adjustRightInd w:val="0"/>
        <w:snapToGrid w:val="0"/>
        <w:spacing w:line="288" w:lineRule="auto"/>
        <w:ind w:left="0" w:firstLine="0" w:firstLineChars="0"/>
        <w:jc w:val="center"/>
        <w:rPr>
          <w:rFonts w:ascii="宋体" w:hAnsi="宋体"/>
          <w:bCs/>
          <w:color w:val="auto"/>
          <w:spacing w:val="-6"/>
          <w:sz w:val="21"/>
          <w:szCs w:val="21"/>
          <w:highlight w:val="none"/>
        </w:rPr>
      </w:pPr>
    </w:p>
    <w:p>
      <w:pPr>
        <w:adjustRightInd w:val="0"/>
        <w:snapToGrid w:val="0"/>
        <w:spacing w:line="288" w:lineRule="auto"/>
        <w:jc w:val="center"/>
        <w:rPr>
          <w:rFonts w:ascii="宋体" w:hAnsi="宋体" w:cs="宋体"/>
          <w:b/>
          <w:bCs/>
          <w:color w:val="auto"/>
          <w:sz w:val="21"/>
          <w:szCs w:val="21"/>
          <w:highlight w:val="none"/>
        </w:rPr>
      </w:pPr>
      <w:bookmarkStart w:id="44" w:name="_Hlk94097338"/>
      <w:r>
        <w:rPr>
          <w:rFonts w:hint="eastAsia" w:ascii="宋体" w:hAnsi="宋体" w:cs="宋体"/>
          <w:b/>
          <w:bCs/>
          <w:color w:val="auto"/>
          <w:sz w:val="21"/>
          <w:szCs w:val="21"/>
          <w:highlight w:val="none"/>
        </w:rPr>
        <w:t>资格审查要求的资格证明材料(均需加盖公章)</w:t>
      </w:r>
    </w:p>
    <w:bookmarkEnd w:id="44"/>
    <w:p>
      <w:pPr>
        <w:pStyle w:val="17"/>
        <w:adjustRightInd w:val="0"/>
        <w:snapToGrid w:val="0"/>
        <w:spacing w:line="288" w:lineRule="auto"/>
        <w:ind w:left="0" w:firstLine="0" w:firstLineChars="0"/>
        <w:jc w:val="center"/>
        <w:rPr>
          <w:rFonts w:ascii="宋体" w:hAnsi="宋体"/>
          <w:bCs/>
          <w:color w:val="auto"/>
          <w:spacing w:val="-6"/>
          <w:sz w:val="21"/>
          <w:szCs w:val="21"/>
          <w:highlight w:val="none"/>
        </w:rPr>
      </w:pPr>
    </w:p>
    <w:p>
      <w:pPr>
        <w:pStyle w:val="17"/>
        <w:adjustRightInd w:val="0"/>
        <w:snapToGrid w:val="0"/>
        <w:spacing w:line="288" w:lineRule="auto"/>
        <w:ind w:left="0" w:firstLine="0" w:firstLineChars="0"/>
        <w:jc w:val="center"/>
        <w:rPr>
          <w:rFonts w:ascii="宋体" w:hAnsi="宋体"/>
          <w:bCs/>
          <w:color w:val="auto"/>
          <w:spacing w:val="-6"/>
          <w:sz w:val="21"/>
          <w:szCs w:val="21"/>
          <w:highlight w:val="none"/>
        </w:rPr>
      </w:pPr>
    </w:p>
    <w:p>
      <w:pPr>
        <w:pStyle w:val="17"/>
        <w:adjustRightInd w:val="0"/>
        <w:snapToGrid w:val="0"/>
        <w:spacing w:line="288" w:lineRule="auto"/>
        <w:ind w:left="0" w:firstLine="0" w:firstLineChars="0"/>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（1）有效的法人或者其他组织的营业执照等证明文件</w:t>
      </w:r>
      <w:r>
        <w:rPr>
          <w:rFonts w:hint="eastAsia" w:ascii="宋体" w:hAnsi="宋体"/>
          <w:color w:val="auto"/>
          <w:spacing w:val="-6"/>
          <w:sz w:val="21"/>
          <w:szCs w:val="21"/>
          <w:highlight w:val="none"/>
        </w:rPr>
        <w:t>（复印件加盖公章）</w:t>
      </w:r>
      <w:r>
        <w:rPr>
          <w:rFonts w:hint="eastAsia" w:ascii="宋体" w:hAnsi="宋体"/>
          <w:b/>
          <w:color w:val="auto"/>
          <w:spacing w:val="-6"/>
          <w:sz w:val="21"/>
          <w:szCs w:val="21"/>
          <w:highlight w:val="none"/>
        </w:rPr>
        <w:t>，自然人的身份证明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adjustRightInd w:val="0"/>
        <w:snapToGrid w:val="0"/>
        <w:spacing w:line="288" w:lineRule="auto"/>
        <w:rPr>
          <w:rFonts w:ascii="宋体" w:hAnsi="宋体"/>
          <w:b/>
          <w:color w:val="auto"/>
          <w:sz w:val="21"/>
          <w:szCs w:val="21"/>
          <w:highlight w:val="none"/>
        </w:rPr>
      </w:pPr>
    </w:p>
    <w:p>
      <w:pPr>
        <w:widowControl/>
        <w:adjustRightInd w:val="0"/>
        <w:snapToGrid w:val="0"/>
        <w:spacing w:line="288" w:lineRule="auto"/>
        <w:jc w:val="left"/>
        <w:rPr>
          <w:rFonts w:ascii="宋体" w:hAnsi="宋体"/>
          <w:b/>
          <w:color w:val="auto"/>
          <w:sz w:val="21"/>
          <w:szCs w:val="21"/>
          <w:highlight w:val="none"/>
        </w:rPr>
      </w:pPr>
      <w:r>
        <w:rPr>
          <w:rFonts w:ascii="宋体" w:hAnsi="宋体"/>
          <w:b/>
          <w:color w:val="auto"/>
          <w:sz w:val="21"/>
          <w:szCs w:val="21"/>
          <w:highlight w:val="none"/>
        </w:rPr>
        <w:br w:type="page"/>
      </w:r>
    </w:p>
    <w:p>
      <w:pPr>
        <w:adjustRightInd w:val="0"/>
        <w:snapToGrid w:val="0"/>
        <w:spacing w:line="288" w:lineRule="auto"/>
        <w:jc w:val="center"/>
        <w:outlineLvl w:val="1"/>
        <w:rPr>
          <w:rFonts w:ascii="宋体" w:hAnsi="宋体"/>
          <w:b/>
          <w:color w:val="auto"/>
          <w:spacing w:val="-6"/>
          <w:sz w:val="21"/>
          <w:szCs w:val="21"/>
          <w:highlight w:val="none"/>
        </w:rPr>
      </w:pPr>
      <w:r>
        <w:rPr>
          <w:rFonts w:hint="eastAsia" w:ascii="宋体" w:hAnsi="宋体"/>
          <w:b/>
          <w:color w:val="auto"/>
          <w:spacing w:val="-6"/>
          <w:sz w:val="21"/>
          <w:szCs w:val="21"/>
          <w:highlight w:val="none"/>
        </w:rPr>
        <w:t>（2）2021年12月（含）以后任意一月的财务状况报告（复印件）或开标前三个月内出具的银行资信证明（若资信证明中注明复印无效，需提交正本）</w:t>
      </w: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1.投标人是法人的，应提供财务状况报告，包括资产负债表、利润表或其基本开户银行出具的资信证明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Cs/>
          <w:color w:val="auto"/>
          <w:spacing w:val="-6"/>
          <w:sz w:val="21"/>
          <w:szCs w:val="21"/>
          <w:highlight w:val="none"/>
        </w:rPr>
        <w:t>，并加盖公章；</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Cs/>
          <w:color w:val="auto"/>
          <w:spacing w:val="-6"/>
          <w:sz w:val="21"/>
          <w:szCs w:val="21"/>
          <w:highlight w:val="none"/>
        </w:rPr>
        <w:t>，并加盖公章；</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3.银行资信证明应能说明投标人与银行之间业务往来正常，企业信誉良好等，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Cs/>
          <w:color w:val="auto"/>
          <w:spacing w:val="-6"/>
          <w:sz w:val="21"/>
          <w:szCs w:val="21"/>
          <w:highlight w:val="none"/>
        </w:rPr>
        <w:t>。</w:t>
      </w:r>
    </w:p>
    <w:p>
      <w:pPr>
        <w:adjustRightInd w:val="0"/>
        <w:snapToGrid w:val="0"/>
        <w:spacing w:line="288" w:lineRule="auto"/>
        <w:jc w:val="center"/>
        <w:rPr>
          <w:rFonts w:ascii="宋体" w:hAnsi="宋体"/>
          <w:bCs/>
          <w:color w:val="auto"/>
          <w:spacing w:val="-6"/>
          <w:sz w:val="21"/>
          <w:szCs w:val="21"/>
          <w:highlight w:val="none"/>
        </w:rPr>
      </w:pPr>
    </w:p>
    <w:p>
      <w:pPr>
        <w:adjustRightInd w:val="0"/>
        <w:snapToGrid w:val="0"/>
        <w:spacing w:line="288" w:lineRule="auto"/>
        <w:jc w:val="center"/>
        <w:rPr>
          <w:rFonts w:ascii="宋体" w:hAnsi="宋体"/>
          <w:color w:val="auto"/>
          <w:sz w:val="21"/>
          <w:szCs w:val="21"/>
          <w:highlight w:val="none"/>
        </w:rPr>
      </w:pPr>
      <w:r>
        <w:rPr>
          <w:rFonts w:ascii="宋体" w:hAnsi="宋体"/>
          <w:bCs/>
          <w:color w:val="auto"/>
          <w:spacing w:val="-6"/>
          <w:sz w:val="21"/>
          <w:szCs w:val="21"/>
          <w:highlight w:val="none"/>
        </w:rPr>
        <w:br w:type="page"/>
      </w:r>
      <w:r>
        <w:rPr>
          <w:rFonts w:hint="eastAsia" w:ascii="宋体" w:hAnsi="宋体"/>
          <w:color w:val="auto"/>
          <w:sz w:val="21"/>
          <w:szCs w:val="21"/>
          <w:highlight w:val="none"/>
        </w:rPr>
        <w:t>资信证明</w:t>
      </w:r>
    </w:p>
    <w:p>
      <w:pPr>
        <w:adjustRightInd w:val="0"/>
        <w:snapToGrid w:val="0"/>
        <w:spacing w:line="288" w:lineRule="auto"/>
        <w:jc w:val="center"/>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_____________：</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兹证明，_____________（单位名称）在我行辖属网点_____________支行开立基本账户，账号：_____________。根据_____________（单位名称）委托，我行对_____________（单位名称）在我行的结算记录开立本证明书，供_____________（单位名称）参加_____________项目招标采购时使用。经确认，具体情况如下：</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自___年___月___日至___年___月___日（即该日我行营业终了结账时）止，_____________（单位名称）无违反我行结算制度规定的行为。</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仅此证明，下无正文。</w:t>
      </w:r>
    </w:p>
    <w:p>
      <w:pPr>
        <w:adjustRightInd w:val="0"/>
        <w:snapToGrid w:val="0"/>
        <w:spacing w:line="288" w:lineRule="auto"/>
        <w:ind w:firstLine="420" w:firstLineChars="200"/>
        <w:rPr>
          <w:rFonts w:ascii="宋体" w:hAnsi="宋体"/>
          <w:color w:val="auto"/>
          <w:sz w:val="21"/>
          <w:szCs w:val="21"/>
          <w:highlight w:val="none"/>
        </w:rPr>
      </w:pPr>
    </w:p>
    <w:p>
      <w:pPr>
        <w:adjustRightInd w:val="0"/>
        <w:snapToGrid w:val="0"/>
        <w:spacing w:line="288" w:lineRule="auto"/>
        <w:ind w:firstLine="420" w:firstLineChars="200"/>
        <w:rPr>
          <w:rFonts w:ascii="宋体" w:hAnsi="宋体"/>
          <w:color w:val="auto"/>
          <w:sz w:val="21"/>
          <w:szCs w:val="21"/>
          <w:highlight w:val="none"/>
        </w:rPr>
      </w:pPr>
    </w:p>
    <w:p>
      <w:pPr>
        <w:adjustRightInd w:val="0"/>
        <w:snapToGrid w:val="0"/>
        <w:spacing w:line="288" w:lineRule="auto"/>
        <w:ind w:firstLine="420" w:firstLineChars="200"/>
        <w:jc w:val="right"/>
        <w:rPr>
          <w:rFonts w:ascii="宋体" w:hAnsi="宋体"/>
          <w:color w:val="auto"/>
          <w:sz w:val="21"/>
          <w:szCs w:val="21"/>
          <w:highlight w:val="none"/>
        </w:rPr>
      </w:pPr>
      <w:r>
        <w:rPr>
          <w:rFonts w:hint="eastAsia" w:ascii="宋体" w:hAnsi="宋体"/>
          <w:color w:val="auto"/>
          <w:sz w:val="21"/>
          <w:szCs w:val="21"/>
          <w:highlight w:val="none"/>
        </w:rPr>
        <w:t>_________（银行）</w:t>
      </w:r>
    </w:p>
    <w:p>
      <w:pPr>
        <w:adjustRightInd w:val="0"/>
        <w:snapToGrid w:val="0"/>
        <w:spacing w:line="288" w:lineRule="auto"/>
        <w:ind w:firstLine="420" w:firstLineChars="200"/>
        <w:jc w:val="right"/>
        <w:rPr>
          <w:rFonts w:ascii="宋体" w:hAnsi="宋体"/>
          <w:color w:val="auto"/>
          <w:sz w:val="21"/>
          <w:szCs w:val="21"/>
          <w:highlight w:val="none"/>
        </w:rPr>
      </w:pPr>
      <w:r>
        <w:rPr>
          <w:rFonts w:hint="eastAsia" w:ascii="宋体" w:hAnsi="宋体"/>
          <w:color w:val="auto"/>
          <w:sz w:val="21"/>
          <w:szCs w:val="21"/>
          <w:highlight w:val="none"/>
        </w:rPr>
        <w:t>___年___月___日</w:t>
      </w:r>
    </w:p>
    <w:p>
      <w:pPr>
        <w:adjustRightInd w:val="0"/>
        <w:snapToGrid w:val="0"/>
        <w:spacing w:line="288" w:lineRule="auto"/>
        <w:ind w:firstLine="420" w:firstLineChars="200"/>
        <w:jc w:val="right"/>
        <w:rPr>
          <w:rFonts w:ascii="宋体" w:hAnsi="宋体"/>
          <w:color w:val="auto"/>
          <w:sz w:val="21"/>
          <w:szCs w:val="21"/>
          <w:highlight w:val="none"/>
        </w:rPr>
      </w:pPr>
    </w:p>
    <w:p>
      <w:pPr>
        <w:adjustRightInd w:val="0"/>
        <w:snapToGrid w:val="0"/>
        <w:spacing w:line="288" w:lineRule="auto"/>
        <w:ind w:firstLine="420" w:firstLineChars="200"/>
        <w:jc w:val="right"/>
        <w:rPr>
          <w:rFonts w:ascii="宋体" w:hAnsi="宋体"/>
          <w:color w:val="auto"/>
          <w:sz w:val="21"/>
          <w:szCs w:val="21"/>
          <w:highlight w:val="none"/>
        </w:rPr>
      </w:pPr>
    </w:p>
    <w:p>
      <w:pPr>
        <w:adjustRightInd w:val="0"/>
        <w:snapToGrid w:val="0"/>
        <w:spacing w:line="288" w:lineRule="auto"/>
        <w:ind w:firstLine="420" w:firstLineChars="200"/>
        <w:jc w:val="right"/>
        <w:rPr>
          <w:rFonts w:ascii="宋体" w:hAnsi="宋体"/>
          <w:color w:val="auto"/>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说明：</w:t>
      </w:r>
    </w:p>
    <w:p>
      <w:pPr>
        <w:adjustRightInd w:val="0"/>
        <w:snapToGrid w:val="0"/>
        <w:spacing w:line="288" w:lineRule="auto"/>
        <w:ind w:firstLine="495" w:firstLineChars="250"/>
        <w:rPr>
          <w:rFonts w:ascii="宋体" w:hAnsi="宋体"/>
          <w:bCs/>
          <w:color w:val="auto"/>
          <w:spacing w:val="-6"/>
          <w:sz w:val="21"/>
          <w:szCs w:val="21"/>
          <w:highlight w:val="none"/>
        </w:rPr>
      </w:pPr>
      <w:r>
        <w:rPr>
          <w:rFonts w:hint="eastAsia" w:ascii="宋体" w:hAnsi="宋体"/>
          <w:bCs/>
          <w:color w:val="auto"/>
          <w:spacing w:val="-6"/>
          <w:sz w:val="21"/>
          <w:szCs w:val="21"/>
          <w:highlight w:val="none"/>
        </w:rPr>
        <w:t>本“资信证明”内容与格式</w:t>
      </w:r>
      <w:r>
        <w:rPr>
          <w:rFonts w:hint="eastAsia" w:ascii="宋体" w:hAnsi="宋体"/>
          <w:b/>
          <w:bCs/>
          <w:color w:val="auto"/>
          <w:spacing w:val="-6"/>
          <w:sz w:val="21"/>
          <w:szCs w:val="21"/>
          <w:highlight w:val="none"/>
        </w:rPr>
        <w:t>仅供参考</w:t>
      </w:r>
      <w:r>
        <w:rPr>
          <w:rFonts w:hint="eastAsia" w:ascii="宋体" w:hAnsi="宋体"/>
          <w:bCs/>
          <w:color w:val="auto"/>
          <w:spacing w:val="-6"/>
          <w:sz w:val="21"/>
          <w:szCs w:val="21"/>
          <w:highlight w:val="none"/>
        </w:rPr>
        <w:t>，各银行可根据自身制度进行</w:t>
      </w:r>
      <w:r>
        <w:rPr>
          <w:rFonts w:hint="eastAsia" w:ascii="宋体" w:hAnsi="宋体"/>
          <w:b/>
          <w:bCs/>
          <w:color w:val="auto"/>
          <w:spacing w:val="-6"/>
          <w:sz w:val="21"/>
          <w:szCs w:val="21"/>
          <w:highlight w:val="none"/>
        </w:rPr>
        <w:t>修改</w:t>
      </w:r>
      <w:r>
        <w:rPr>
          <w:rFonts w:hint="eastAsia" w:ascii="宋体" w:hAnsi="宋体"/>
          <w:bCs/>
          <w:color w:val="auto"/>
          <w:spacing w:val="-6"/>
          <w:sz w:val="21"/>
          <w:szCs w:val="21"/>
          <w:highlight w:val="none"/>
        </w:rPr>
        <w:t>，但应满足本招标文件中对“资信证明”的要求。</w:t>
      </w:r>
    </w:p>
    <w:p>
      <w:pPr>
        <w:adjustRightInd w:val="0"/>
        <w:snapToGrid w:val="0"/>
        <w:spacing w:line="288" w:lineRule="auto"/>
        <w:jc w:val="center"/>
        <w:outlineLvl w:val="1"/>
        <w:rPr>
          <w:rFonts w:ascii="宋体" w:hAnsi="宋体"/>
          <w:b/>
          <w:color w:val="auto"/>
          <w:spacing w:val="-6"/>
          <w:sz w:val="21"/>
          <w:szCs w:val="21"/>
          <w:highlight w:val="none"/>
        </w:rPr>
      </w:pPr>
      <w:r>
        <w:rPr>
          <w:rFonts w:ascii="宋体" w:hAnsi="宋体"/>
          <w:bCs/>
          <w:color w:val="auto"/>
          <w:spacing w:val="-6"/>
          <w:sz w:val="21"/>
          <w:szCs w:val="21"/>
          <w:highlight w:val="none"/>
        </w:rPr>
        <w:br w:type="page"/>
      </w:r>
      <w:r>
        <w:rPr>
          <w:rFonts w:hint="eastAsia" w:ascii="宋体" w:hAnsi="宋体"/>
          <w:b/>
          <w:color w:val="auto"/>
          <w:spacing w:val="-6"/>
          <w:sz w:val="21"/>
          <w:szCs w:val="21"/>
          <w:highlight w:val="none"/>
        </w:rPr>
        <w:t>（3）2021年12月（含）以后任意一月依法缴纳税收的证明材料</w:t>
      </w:r>
    </w:p>
    <w:p>
      <w:pPr>
        <w:adjustRightInd w:val="0"/>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（依法免税的投标人，应提供相应文件证明其依法免税）</w:t>
      </w: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依法缴纳税收的证明材料指依法缴纳税收的凭据（完税证明或</w:t>
      </w:r>
      <w:r>
        <w:rPr>
          <w:rFonts w:ascii="宋体" w:hAnsi="宋体"/>
          <w:b/>
          <w:color w:val="auto"/>
          <w:spacing w:val="-6"/>
          <w:sz w:val="21"/>
          <w:szCs w:val="21"/>
          <w:highlight w:val="none"/>
        </w:rPr>
        <w:t>纳税证明</w:t>
      </w:r>
      <w:r>
        <w:rPr>
          <w:rFonts w:hint="eastAsia" w:ascii="宋体" w:hAnsi="宋体"/>
          <w:b/>
          <w:color w:val="auto"/>
          <w:spacing w:val="-6"/>
          <w:sz w:val="21"/>
          <w:szCs w:val="21"/>
          <w:highlight w:val="none"/>
        </w:rPr>
        <w:t>或银行电子缴税付款凭证等）；</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依法免税的投标人，应提供相应文件证明其依法免税；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投标人因新注册成立等原因无法提供相关材料的，应在投标文件中提交如实的情况说明。</w:t>
      </w:r>
    </w:p>
    <w:p>
      <w:pPr>
        <w:adjustRightInd w:val="0"/>
        <w:snapToGrid w:val="0"/>
        <w:spacing w:line="288" w:lineRule="auto"/>
        <w:jc w:val="center"/>
        <w:outlineLvl w:val="1"/>
        <w:rPr>
          <w:rFonts w:ascii="宋体" w:hAnsi="宋体"/>
          <w:b/>
          <w:color w:val="auto"/>
          <w:spacing w:val="-6"/>
          <w:sz w:val="21"/>
          <w:szCs w:val="21"/>
          <w:highlight w:val="none"/>
        </w:rPr>
      </w:pPr>
      <w:r>
        <w:rPr>
          <w:rFonts w:ascii="宋体" w:hAnsi="宋体"/>
          <w:bCs/>
          <w:color w:val="auto"/>
          <w:spacing w:val="-6"/>
          <w:sz w:val="21"/>
          <w:szCs w:val="21"/>
          <w:highlight w:val="none"/>
        </w:rPr>
        <w:br w:type="page"/>
      </w:r>
      <w:r>
        <w:rPr>
          <w:rFonts w:hint="eastAsia" w:ascii="宋体" w:hAnsi="宋体"/>
          <w:b/>
          <w:color w:val="auto"/>
          <w:spacing w:val="-6"/>
          <w:sz w:val="21"/>
          <w:szCs w:val="21"/>
          <w:highlight w:val="none"/>
        </w:rPr>
        <w:t>（4）2021年12月（含）以后任意一月依法缴纳社会保障资金的证明材料</w:t>
      </w:r>
    </w:p>
    <w:p>
      <w:pPr>
        <w:adjustRightInd w:val="0"/>
        <w:snapToGrid w:val="0"/>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（依法不需要缴纳社会保障资金的投标人，应提供相应文件证明其依法不需要缴纳社会保障资金）</w:t>
      </w: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jc w:val="center"/>
        <w:rPr>
          <w:rFonts w:ascii="宋体" w:hAnsi="宋体"/>
          <w:color w:val="auto"/>
          <w:spacing w:val="-6"/>
          <w:sz w:val="21"/>
          <w:szCs w:val="21"/>
          <w:highlight w:val="none"/>
        </w:rPr>
      </w:pPr>
    </w:p>
    <w:p>
      <w:pPr>
        <w:adjustRightInd w:val="0"/>
        <w:snapToGrid w:val="0"/>
        <w:spacing w:line="288"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依法缴纳社会保障资金的证明材料指依法缴纳社会保险的凭据（社保缴费专用收据或银行电子缴税付款凭证或社会保险缴纳清单等）；</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依法不需要缴纳社会保障资金的投标人，应提供相应文件证明其依法不需要缴纳社会保障资金；</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投标人因新注册成立等原因无法提供相关材料的，应在投标文件中提交如实的情况说明。</w:t>
      </w:r>
    </w:p>
    <w:p>
      <w:pPr>
        <w:adjustRightInd w:val="0"/>
        <w:snapToGrid w:val="0"/>
        <w:spacing w:line="288" w:lineRule="auto"/>
        <w:jc w:val="center"/>
        <w:outlineLvl w:val="1"/>
        <w:rPr>
          <w:rFonts w:ascii="宋体" w:hAnsi="宋体"/>
          <w:b/>
          <w:color w:val="auto"/>
          <w:spacing w:val="-6"/>
          <w:sz w:val="21"/>
          <w:szCs w:val="21"/>
          <w:highlight w:val="none"/>
        </w:rPr>
      </w:pPr>
      <w:r>
        <w:rPr>
          <w:rFonts w:ascii="宋体" w:hAnsi="宋体"/>
          <w:bCs/>
          <w:color w:val="auto"/>
          <w:spacing w:val="-6"/>
          <w:sz w:val="21"/>
          <w:szCs w:val="21"/>
          <w:highlight w:val="none"/>
        </w:rPr>
        <w:br w:type="page"/>
      </w:r>
      <w:r>
        <w:rPr>
          <w:rFonts w:hint="eastAsia" w:ascii="宋体" w:hAnsi="宋体"/>
          <w:b/>
          <w:color w:val="auto"/>
          <w:spacing w:val="-6"/>
          <w:sz w:val="21"/>
          <w:szCs w:val="21"/>
          <w:highlight w:val="none"/>
        </w:rPr>
        <w:t>（5）具有履行合同所必需的设备和专业技术能力的承诺函</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（内容</w:t>
      </w:r>
      <w:r>
        <w:rPr>
          <w:rFonts w:ascii="宋体" w:hAnsi="宋体"/>
          <w:b/>
          <w:color w:val="auto"/>
          <w:spacing w:val="-6"/>
          <w:sz w:val="21"/>
          <w:szCs w:val="21"/>
          <w:highlight w:val="none"/>
        </w:rPr>
        <w:t>自拟）</w:t>
      </w:r>
    </w:p>
    <w:p>
      <w:pPr>
        <w:adjustRightInd w:val="0"/>
        <w:snapToGrid w:val="0"/>
        <w:spacing w:line="288" w:lineRule="auto"/>
        <w:jc w:val="center"/>
        <w:rPr>
          <w:rFonts w:ascii="宋体" w:hAnsi="宋体"/>
          <w:b/>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投标人名称（盖章）：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投标人代表签字：</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adjustRightInd w:val="0"/>
        <w:snapToGrid w:val="0"/>
        <w:spacing w:line="288" w:lineRule="auto"/>
        <w:jc w:val="center"/>
        <w:outlineLvl w:val="1"/>
        <w:rPr>
          <w:rFonts w:ascii="宋体" w:hAnsi="宋体"/>
          <w:b/>
          <w:color w:val="auto"/>
          <w:spacing w:val="-6"/>
          <w:sz w:val="21"/>
          <w:szCs w:val="21"/>
          <w:highlight w:val="none"/>
        </w:rPr>
      </w:pPr>
      <w:r>
        <w:rPr>
          <w:rFonts w:ascii="宋体" w:hAnsi="宋体"/>
          <w:bCs/>
          <w:color w:val="auto"/>
          <w:spacing w:val="-6"/>
          <w:sz w:val="21"/>
          <w:szCs w:val="21"/>
          <w:highlight w:val="none"/>
        </w:rPr>
        <w:br w:type="page"/>
      </w:r>
      <w:r>
        <w:rPr>
          <w:rFonts w:hint="eastAsia" w:ascii="宋体" w:hAnsi="宋体"/>
          <w:b/>
          <w:color w:val="auto"/>
          <w:spacing w:val="-6"/>
          <w:sz w:val="21"/>
          <w:szCs w:val="21"/>
          <w:highlight w:val="none"/>
        </w:rPr>
        <w:t>（6）参加政府采购活动前3年内在经营活动中没有重大违法记录的书面声明</w:t>
      </w:r>
    </w:p>
    <w:p>
      <w:pPr>
        <w:adjustRightInd w:val="0"/>
        <w:snapToGrid w:val="0"/>
        <w:spacing w:line="288" w:lineRule="auto"/>
        <w:ind w:left="147" w:hanging="147" w:hangingChars="74"/>
        <w:jc w:val="center"/>
        <w:rPr>
          <w:rFonts w:ascii="宋体" w:hAnsi="宋体"/>
          <w:b/>
          <w:color w:val="auto"/>
          <w:spacing w:val="-6"/>
          <w:sz w:val="21"/>
          <w:szCs w:val="21"/>
          <w:highlight w:val="none"/>
        </w:rPr>
      </w:pPr>
    </w:p>
    <w:p>
      <w:pPr>
        <w:adjustRightInd w:val="0"/>
        <w:snapToGrid w:val="0"/>
        <w:spacing w:line="288" w:lineRule="auto"/>
        <w:ind w:left="147" w:hanging="147" w:hangingChars="74"/>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声明函</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致：浙江大学、浙江求是招标代理有限公司：</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我公司郑重承诺在参加本项目政府采购活动前三年内，在经营活动中</w:t>
      </w:r>
      <w:r>
        <w:rPr>
          <w:rFonts w:hint="eastAsia" w:ascii="宋体" w:hAnsi="宋体"/>
          <w:b/>
          <w:color w:val="auto"/>
          <w:spacing w:val="-6"/>
          <w:sz w:val="21"/>
          <w:szCs w:val="21"/>
          <w:highlight w:val="none"/>
        </w:rPr>
        <w:t>____（填写“有”或“没有”，如实填写，如不填写视同未提供本声明函）</w:t>
      </w:r>
      <w:r>
        <w:rPr>
          <w:rFonts w:hint="eastAsia" w:ascii="宋体" w:hAnsi="宋体"/>
          <w:color w:val="auto"/>
          <w:spacing w:val="-6"/>
          <w:sz w:val="21"/>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以上事项如有虚假或隐瞒，我方愿意承担一切后果和责任。</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特此声明。</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投标人名称（盖章）：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投标人代表签字：</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widowControl/>
        <w:adjustRightInd w:val="0"/>
        <w:snapToGrid w:val="0"/>
        <w:spacing w:line="288" w:lineRule="auto"/>
        <w:jc w:val="center"/>
        <w:rPr>
          <w:rFonts w:ascii="宋体" w:hAnsi="宋体"/>
          <w:b/>
          <w:color w:val="auto"/>
          <w:spacing w:val="-6"/>
          <w:sz w:val="21"/>
          <w:szCs w:val="21"/>
          <w:highlight w:val="none"/>
        </w:rPr>
      </w:pPr>
      <w:r>
        <w:rPr>
          <w:rFonts w:ascii="宋体" w:hAnsi="宋体"/>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21"/>
          <w:szCs w:val="21"/>
          <w:highlight w:val="none"/>
        </w:rPr>
      </w:pPr>
      <w:r>
        <w:rPr>
          <w:rFonts w:hint="eastAsia" w:ascii="宋体" w:hAnsi="宋体"/>
          <w:b/>
          <w:color w:val="auto"/>
          <w:spacing w:val="-6"/>
          <w:sz w:val="21"/>
          <w:szCs w:val="21"/>
          <w:highlight w:val="none"/>
        </w:rPr>
        <w:t>（7）落实政府采购政策需满足的资格要求：</w:t>
      </w:r>
    </w:p>
    <w:p>
      <w:pPr>
        <w:adjustRightInd w:val="0"/>
        <w:snapToGrid w:val="0"/>
        <w:spacing w:line="288" w:lineRule="auto"/>
        <w:jc w:val="center"/>
        <w:outlineLvl w:val="2"/>
        <w:rPr>
          <w:rFonts w:ascii="宋体" w:hAnsi="宋体"/>
          <w:b/>
          <w:bCs/>
          <w:color w:val="auto"/>
          <w:sz w:val="21"/>
          <w:szCs w:val="21"/>
          <w:highlight w:val="none"/>
        </w:rPr>
      </w:pPr>
      <w:r>
        <w:rPr>
          <w:rFonts w:ascii="宋体" w:hAnsi="宋体"/>
          <w:b/>
          <w:bCs/>
          <w:color w:val="auto"/>
          <w:sz w:val="21"/>
          <w:szCs w:val="21"/>
          <w:highlight w:val="none"/>
        </w:rPr>
        <w:t>中小企业声明函（货物）</w:t>
      </w:r>
      <w:r>
        <w:rPr>
          <w:rFonts w:hint="eastAsia" w:ascii="宋体" w:hAnsi="宋体"/>
          <w:b/>
          <w:bCs/>
          <w:color w:val="auto"/>
          <w:sz w:val="21"/>
          <w:szCs w:val="21"/>
          <w:highlight w:val="none"/>
        </w:rPr>
        <w:t>（若属于中小企业）</w:t>
      </w:r>
    </w:p>
    <w:p>
      <w:pPr>
        <w:adjustRightInd w:val="0"/>
        <w:snapToGrid w:val="0"/>
        <w:spacing w:line="288" w:lineRule="auto"/>
        <w:ind w:firstLine="498" w:firstLineChars="236"/>
        <w:rPr>
          <w:rFonts w:ascii="宋体" w:hAnsi="宋体"/>
          <w:b/>
          <w:color w:val="auto"/>
          <w:sz w:val="21"/>
          <w:szCs w:val="21"/>
          <w:highlight w:val="none"/>
        </w:rPr>
      </w:pP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本公司郑重声明，根据《政府采购促进中小企业发展管理办法》（财库</w:t>
      </w:r>
      <w:r>
        <w:rPr>
          <w:rFonts w:hint="eastAsia" w:ascii="宋体" w:hAnsi="宋体"/>
          <w:color w:val="auto"/>
          <w:sz w:val="21"/>
          <w:szCs w:val="21"/>
          <w:highlight w:val="none"/>
        </w:rPr>
        <w:t>﹝</w:t>
      </w:r>
      <w:r>
        <w:rPr>
          <w:rFonts w:ascii="宋体" w:hAnsi="宋体"/>
          <w:color w:val="auto"/>
          <w:sz w:val="21"/>
          <w:szCs w:val="21"/>
          <w:highlight w:val="none"/>
        </w:rPr>
        <w:t>2020</w:t>
      </w:r>
      <w:r>
        <w:rPr>
          <w:rFonts w:hint="eastAsia" w:ascii="宋体" w:hAnsi="宋体"/>
          <w:color w:val="auto"/>
          <w:sz w:val="21"/>
          <w:szCs w:val="21"/>
          <w:highlight w:val="none"/>
        </w:rPr>
        <w:t>﹞</w:t>
      </w:r>
      <w:r>
        <w:rPr>
          <w:rFonts w:ascii="宋体" w:hAnsi="宋体"/>
          <w:color w:val="auto"/>
          <w:sz w:val="21"/>
          <w:szCs w:val="21"/>
          <w:highlight w:val="none"/>
        </w:rPr>
        <w:t>46 号）的规定，本公司参加</w:t>
      </w:r>
      <w:r>
        <w:rPr>
          <w:rFonts w:ascii="宋体" w:hAnsi="宋体"/>
          <w:i/>
          <w:color w:val="auto"/>
          <w:sz w:val="21"/>
          <w:szCs w:val="21"/>
          <w:highlight w:val="none"/>
          <w:u w:val="single"/>
        </w:rPr>
        <w:t>（</w:t>
      </w:r>
      <w:r>
        <w:rPr>
          <w:rFonts w:hint="eastAsia" w:ascii="宋体" w:hAnsi="宋体"/>
          <w:i/>
          <w:color w:val="auto"/>
          <w:sz w:val="21"/>
          <w:szCs w:val="21"/>
          <w:highlight w:val="none"/>
          <w:u w:val="single"/>
        </w:rPr>
        <w:t>浙江大学</w:t>
      </w:r>
      <w:r>
        <w:rPr>
          <w:rFonts w:ascii="宋体" w:hAnsi="宋体"/>
          <w:i/>
          <w:color w:val="auto"/>
          <w:sz w:val="21"/>
          <w:szCs w:val="21"/>
          <w:highlight w:val="none"/>
          <w:u w:val="single"/>
        </w:rPr>
        <w:t>）</w:t>
      </w:r>
      <w:r>
        <w:rPr>
          <w:rFonts w:ascii="宋体" w:hAnsi="宋体"/>
          <w:color w:val="auto"/>
          <w:sz w:val="21"/>
          <w:szCs w:val="21"/>
          <w:highlight w:val="none"/>
        </w:rPr>
        <w:t>的</w:t>
      </w:r>
      <w:r>
        <w:rPr>
          <w:rFonts w:ascii="宋体" w:hAnsi="宋体"/>
          <w:i/>
          <w:color w:val="auto"/>
          <w:sz w:val="21"/>
          <w:szCs w:val="21"/>
          <w:highlight w:val="none"/>
          <w:u w:val="single"/>
        </w:rPr>
        <w:t>（</w:t>
      </w:r>
      <w:r>
        <w:rPr>
          <w:rFonts w:hint="eastAsia" w:ascii="宋体" w:hAnsi="宋体"/>
          <w:i/>
          <w:color w:val="auto"/>
          <w:sz w:val="21"/>
          <w:szCs w:val="21"/>
          <w:highlight w:val="none"/>
          <w:u w:val="single"/>
        </w:rPr>
        <w:t>TFT柔性基板和TFT刚性基板</w:t>
      </w:r>
      <w:r>
        <w:rPr>
          <w:rFonts w:ascii="宋体" w:hAnsi="宋体"/>
          <w:i/>
          <w:color w:val="auto"/>
          <w:sz w:val="21"/>
          <w:szCs w:val="21"/>
          <w:highlight w:val="none"/>
          <w:u w:val="single"/>
        </w:rPr>
        <w:t>）</w:t>
      </w:r>
      <w:r>
        <w:rPr>
          <w:rFonts w:ascii="宋体" w:hAnsi="宋体"/>
          <w:color w:val="auto"/>
          <w:sz w:val="21"/>
          <w:szCs w:val="21"/>
          <w:highlight w:val="none"/>
        </w:rPr>
        <w:t>采购活动，提供的货物全部由符合政策要求的中小企业制造。相关企业（含签订分包意向协议的中小企业）的具体情况如下：</w:t>
      </w:r>
    </w:p>
    <w:p>
      <w:pPr>
        <w:adjustRightInd w:val="0"/>
        <w:snapToGrid w:val="0"/>
        <w:spacing w:line="288" w:lineRule="auto"/>
        <w:ind w:firstLine="495" w:firstLineChars="236"/>
        <w:rPr>
          <w:rFonts w:ascii="宋体" w:hAnsi="宋体"/>
          <w:color w:val="auto"/>
          <w:sz w:val="21"/>
          <w:szCs w:val="21"/>
          <w:highlight w:val="none"/>
        </w:rPr>
      </w:pPr>
      <w:r>
        <w:rPr>
          <w:rFonts w:ascii="宋体" w:hAnsi="宋体"/>
          <w:i/>
          <w:color w:val="auto"/>
          <w:sz w:val="21"/>
          <w:szCs w:val="21"/>
          <w:highlight w:val="none"/>
          <w:u w:val="single"/>
        </w:rPr>
        <w:t>1. （标的名称）</w:t>
      </w:r>
      <w:r>
        <w:rPr>
          <w:rFonts w:ascii="宋体" w:hAnsi="宋体"/>
          <w:i/>
          <w:color w:val="auto"/>
          <w:sz w:val="21"/>
          <w:szCs w:val="21"/>
          <w:highlight w:val="none"/>
        </w:rPr>
        <w:t xml:space="preserve"> </w:t>
      </w:r>
      <w:r>
        <w:rPr>
          <w:rFonts w:ascii="宋体" w:hAnsi="宋体"/>
          <w:color w:val="auto"/>
          <w:sz w:val="21"/>
          <w:szCs w:val="21"/>
          <w:highlight w:val="none"/>
        </w:rPr>
        <w:t>，属于</w:t>
      </w:r>
      <w:r>
        <w:rPr>
          <w:rFonts w:ascii="宋体" w:hAnsi="宋体"/>
          <w:i/>
          <w:color w:val="auto"/>
          <w:sz w:val="21"/>
          <w:szCs w:val="21"/>
          <w:highlight w:val="none"/>
        </w:rPr>
        <w:t>（</w:t>
      </w:r>
      <w:r>
        <w:rPr>
          <w:rFonts w:hint="eastAsia" w:ascii="宋体" w:hAnsi="宋体"/>
          <w:i/>
          <w:color w:val="auto"/>
          <w:sz w:val="21"/>
          <w:szCs w:val="21"/>
          <w:highlight w:val="none"/>
          <w:u w:val="single"/>
        </w:rPr>
        <w:t>工业</w:t>
      </w:r>
      <w:r>
        <w:rPr>
          <w:rFonts w:ascii="宋体" w:hAnsi="宋体"/>
          <w:i/>
          <w:color w:val="auto"/>
          <w:sz w:val="21"/>
          <w:szCs w:val="21"/>
          <w:highlight w:val="none"/>
          <w:u w:val="single"/>
        </w:rPr>
        <w:t>）行业</w:t>
      </w:r>
      <w:r>
        <w:rPr>
          <w:rFonts w:ascii="宋体" w:hAnsi="宋体"/>
          <w:color w:val="auto"/>
          <w:sz w:val="21"/>
          <w:szCs w:val="21"/>
          <w:highlight w:val="none"/>
        </w:rPr>
        <w:t>；制造商为</w:t>
      </w:r>
      <w:r>
        <w:rPr>
          <w:rFonts w:ascii="宋体" w:hAnsi="宋体"/>
          <w:i/>
          <w:color w:val="auto"/>
          <w:sz w:val="21"/>
          <w:szCs w:val="21"/>
          <w:highlight w:val="none"/>
          <w:u w:val="single"/>
        </w:rPr>
        <w:t>（企业名称）</w:t>
      </w:r>
      <w:r>
        <w:rPr>
          <w:rFonts w:ascii="宋体" w:hAnsi="宋体"/>
          <w:color w:val="auto"/>
          <w:sz w:val="21"/>
          <w:szCs w:val="21"/>
          <w:highlight w:val="none"/>
        </w:rPr>
        <w:t>，从业人员</w:t>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人，营业收入为</w:t>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万元，资产总额为</w:t>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万元，属于</w:t>
      </w:r>
      <w:r>
        <w:rPr>
          <w:rFonts w:ascii="宋体" w:hAnsi="宋体"/>
          <w:i/>
          <w:color w:val="auto"/>
          <w:sz w:val="21"/>
          <w:szCs w:val="21"/>
          <w:highlight w:val="none"/>
          <w:u w:val="single"/>
        </w:rPr>
        <w:t>（中型企业、小型企业、微型企业）</w:t>
      </w:r>
      <w:r>
        <w:rPr>
          <w:rFonts w:ascii="宋体" w:hAnsi="宋体"/>
          <w:color w:val="auto"/>
          <w:sz w:val="21"/>
          <w:szCs w:val="21"/>
          <w:highlight w:val="none"/>
        </w:rPr>
        <w:t>；</w:t>
      </w:r>
    </w:p>
    <w:p>
      <w:pPr>
        <w:adjustRightInd w:val="0"/>
        <w:snapToGrid w:val="0"/>
        <w:spacing w:line="288" w:lineRule="auto"/>
        <w:ind w:firstLine="495" w:firstLineChars="236"/>
        <w:rPr>
          <w:rFonts w:ascii="宋体" w:hAnsi="宋体"/>
          <w:color w:val="auto"/>
          <w:sz w:val="21"/>
          <w:szCs w:val="21"/>
          <w:highlight w:val="none"/>
        </w:rPr>
      </w:pPr>
      <w:r>
        <w:rPr>
          <w:rFonts w:ascii="宋体" w:hAnsi="宋体"/>
          <w:i/>
          <w:color w:val="auto"/>
          <w:sz w:val="21"/>
          <w:szCs w:val="21"/>
          <w:highlight w:val="none"/>
          <w:u w:val="single"/>
        </w:rPr>
        <w:t>2. （标的名称）</w:t>
      </w:r>
      <w:r>
        <w:rPr>
          <w:rFonts w:ascii="宋体" w:hAnsi="宋体"/>
          <w:i/>
          <w:color w:val="auto"/>
          <w:sz w:val="21"/>
          <w:szCs w:val="21"/>
          <w:highlight w:val="none"/>
        </w:rPr>
        <w:t xml:space="preserve"> </w:t>
      </w:r>
      <w:r>
        <w:rPr>
          <w:rFonts w:ascii="宋体" w:hAnsi="宋体"/>
          <w:color w:val="auto"/>
          <w:sz w:val="21"/>
          <w:szCs w:val="21"/>
          <w:highlight w:val="none"/>
        </w:rPr>
        <w:t>，属于</w:t>
      </w:r>
      <w:r>
        <w:rPr>
          <w:rFonts w:ascii="宋体" w:hAnsi="宋体"/>
          <w:i/>
          <w:color w:val="auto"/>
          <w:sz w:val="21"/>
          <w:szCs w:val="21"/>
          <w:highlight w:val="none"/>
        </w:rPr>
        <w:t>（</w:t>
      </w:r>
      <w:r>
        <w:rPr>
          <w:rFonts w:hint="eastAsia" w:ascii="宋体" w:hAnsi="宋体"/>
          <w:i/>
          <w:color w:val="auto"/>
          <w:sz w:val="21"/>
          <w:szCs w:val="21"/>
          <w:highlight w:val="none"/>
          <w:u w:val="single"/>
        </w:rPr>
        <w:t>工业</w:t>
      </w:r>
      <w:r>
        <w:rPr>
          <w:rFonts w:ascii="宋体" w:hAnsi="宋体"/>
          <w:i/>
          <w:color w:val="auto"/>
          <w:sz w:val="21"/>
          <w:szCs w:val="21"/>
          <w:highlight w:val="none"/>
          <w:u w:val="single"/>
        </w:rPr>
        <w:t>）行业</w:t>
      </w:r>
      <w:r>
        <w:rPr>
          <w:rFonts w:ascii="宋体" w:hAnsi="宋体"/>
          <w:color w:val="auto"/>
          <w:sz w:val="21"/>
          <w:szCs w:val="21"/>
          <w:highlight w:val="none"/>
        </w:rPr>
        <w:t>；制造商为</w:t>
      </w:r>
      <w:r>
        <w:rPr>
          <w:rFonts w:ascii="宋体" w:hAnsi="宋体"/>
          <w:i/>
          <w:color w:val="auto"/>
          <w:sz w:val="21"/>
          <w:szCs w:val="21"/>
          <w:highlight w:val="none"/>
          <w:u w:val="single"/>
        </w:rPr>
        <w:t>（企业名称）</w:t>
      </w:r>
      <w:r>
        <w:rPr>
          <w:rFonts w:ascii="宋体" w:hAnsi="宋体"/>
          <w:color w:val="auto"/>
          <w:sz w:val="21"/>
          <w:szCs w:val="21"/>
          <w:highlight w:val="none"/>
        </w:rPr>
        <w:t>，从业人员</w:t>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人，营业收入为</w:t>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万元，资产总额为</w:t>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万元，属于</w:t>
      </w:r>
      <w:r>
        <w:rPr>
          <w:rFonts w:ascii="宋体" w:hAnsi="宋体"/>
          <w:i/>
          <w:color w:val="auto"/>
          <w:sz w:val="21"/>
          <w:szCs w:val="21"/>
          <w:highlight w:val="none"/>
          <w:u w:val="single"/>
        </w:rPr>
        <w:t>（中型企业、小型企业、微型企业）</w:t>
      </w:r>
      <w:r>
        <w:rPr>
          <w:rFonts w:hint="eastAsia" w:ascii="宋体" w:hAnsi="宋体"/>
          <w:color w:val="auto"/>
          <w:sz w:val="21"/>
          <w:szCs w:val="21"/>
          <w:highlight w:val="none"/>
        </w:rPr>
        <w:t>；</w:t>
      </w: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w:t>
      </w: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color w:val="auto"/>
          <w:sz w:val="21"/>
          <w:szCs w:val="21"/>
          <w:highlight w:val="none"/>
        </w:rPr>
      </w:pP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企业名称（盖章）：</w:t>
      </w: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日期：</w:t>
      </w:r>
    </w:p>
    <w:p>
      <w:pPr>
        <w:adjustRightInd w:val="0"/>
        <w:snapToGrid w:val="0"/>
        <w:spacing w:line="288" w:lineRule="auto"/>
        <w:ind w:firstLine="495" w:firstLineChars="236"/>
        <w:rPr>
          <w:rFonts w:ascii="宋体" w:hAnsi="宋体"/>
          <w:color w:val="auto"/>
          <w:sz w:val="21"/>
          <w:szCs w:val="21"/>
          <w:highlight w:val="none"/>
        </w:rPr>
      </w:pPr>
    </w:p>
    <w:p>
      <w:pPr>
        <w:adjustRightInd w:val="0"/>
        <w:snapToGrid w:val="0"/>
        <w:spacing w:line="288"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288"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《中小企业声明函》填写不全的，视为未提供《中小企业声明函》（从业人员、营业收入、资产总额在中小企业划型标准规定中不涉及的除外），不享受中小企业扶持政策。</w:t>
      </w:r>
      <w:r>
        <w:rPr>
          <w:rFonts w:ascii="宋体" w:hAnsi="宋体" w:cs="宋体"/>
          <w:color w:val="auto"/>
          <w:sz w:val="21"/>
          <w:szCs w:val="21"/>
          <w:highlight w:val="none"/>
        </w:rPr>
        <w:t>如项目包含“多件”标的物的，需按标的物项数逐项填写。</w:t>
      </w:r>
    </w:p>
    <w:p>
      <w:pPr>
        <w:adjustRightInd w:val="0"/>
        <w:snapToGrid w:val="0"/>
        <w:spacing w:line="288"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5.本项目只以《中小企业声明函》作为评判供应商是否属于中小企业的唯一依据。</w:t>
      </w:r>
    </w:p>
    <w:p>
      <w:pPr>
        <w:widowControl/>
        <w:adjustRightInd w:val="0"/>
        <w:snapToGrid w:val="0"/>
        <w:spacing w:line="288" w:lineRule="auto"/>
        <w:ind w:firstLine="495" w:firstLineChars="236"/>
        <w:jc w:val="left"/>
        <w:rPr>
          <w:rFonts w:ascii="宋体" w:hAnsi="宋体"/>
          <w:color w:val="auto"/>
          <w:sz w:val="21"/>
          <w:szCs w:val="21"/>
          <w:highlight w:val="none"/>
        </w:rPr>
      </w:pPr>
      <w:r>
        <w:rPr>
          <w:rFonts w:ascii="宋体" w:hAnsi="宋体"/>
          <w:color w:val="auto"/>
          <w:sz w:val="21"/>
          <w:szCs w:val="21"/>
          <w:highlight w:val="none"/>
        </w:rPr>
        <w:br w:type="page"/>
      </w:r>
    </w:p>
    <w:p>
      <w:pPr>
        <w:adjustRightInd w:val="0"/>
        <w:snapToGrid w:val="0"/>
        <w:spacing w:line="288" w:lineRule="auto"/>
        <w:jc w:val="center"/>
        <w:outlineLvl w:val="2"/>
        <w:rPr>
          <w:rFonts w:ascii="宋体" w:hAnsi="宋体" w:cs="宋体"/>
          <w:color w:val="auto"/>
          <w:kern w:val="0"/>
          <w:sz w:val="21"/>
          <w:szCs w:val="21"/>
          <w:highlight w:val="none"/>
        </w:rPr>
      </w:pPr>
      <w:r>
        <w:rPr>
          <w:rFonts w:hint="eastAsia" w:ascii="宋体" w:hAnsi="宋体" w:cs="宋体"/>
          <w:b/>
          <w:color w:val="auto"/>
          <w:spacing w:val="-6"/>
          <w:sz w:val="21"/>
          <w:szCs w:val="21"/>
          <w:highlight w:val="none"/>
        </w:rPr>
        <w:t>属于监狱企业的证明文件（若属于监狱企业）</w:t>
      </w:r>
    </w:p>
    <w:p>
      <w:pPr>
        <w:adjustRightInd w:val="0"/>
        <w:snapToGrid w:val="0"/>
        <w:spacing w:line="288" w:lineRule="auto"/>
        <w:rPr>
          <w:rFonts w:ascii="宋体" w:hAnsi="宋体" w:cs="宋体"/>
          <w:color w:val="auto"/>
          <w:kern w:val="0"/>
          <w:sz w:val="21"/>
          <w:szCs w:val="21"/>
          <w:highlight w:val="none"/>
        </w:rPr>
      </w:pPr>
    </w:p>
    <w:p>
      <w:pPr>
        <w:adjustRightInd w:val="0"/>
        <w:snapToGrid w:val="0"/>
        <w:spacing w:line="288" w:lineRule="auto"/>
        <w:ind w:firstLine="373" w:firstLineChars="177"/>
        <w:rPr>
          <w:rFonts w:ascii="宋体" w:hAnsi="宋体"/>
          <w:b/>
          <w:bCs/>
          <w:color w:val="auto"/>
          <w:sz w:val="21"/>
          <w:szCs w:val="21"/>
          <w:highlight w:val="none"/>
        </w:rPr>
      </w:pPr>
      <w:r>
        <w:rPr>
          <w:rFonts w:hint="eastAsia" w:ascii="宋体" w:hAnsi="宋体" w:cs="宋体"/>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b/>
          <w:bCs/>
          <w:color w:val="auto"/>
          <w:sz w:val="21"/>
          <w:szCs w:val="21"/>
          <w:highlight w:val="none"/>
        </w:rPr>
      </w:pPr>
      <w:r>
        <w:rPr>
          <w:rFonts w:hint="eastAsia" w:ascii="宋体" w:hAnsi="宋体"/>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color w:val="auto"/>
          <w:spacing w:val="-6"/>
          <w:sz w:val="21"/>
          <w:szCs w:val="21"/>
          <w:highlight w:val="none"/>
        </w:rPr>
      </w:pPr>
      <w:r>
        <w:rPr>
          <w:rFonts w:ascii="宋体" w:hAnsi="宋体" w:cs="宋体"/>
          <w:b/>
          <w:color w:val="auto"/>
          <w:spacing w:val="-6"/>
          <w:sz w:val="21"/>
          <w:szCs w:val="21"/>
          <w:highlight w:val="none"/>
        </w:rPr>
        <w:br w:type="page"/>
      </w:r>
    </w:p>
    <w:p>
      <w:pPr>
        <w:adjustRightInd w:val="0"/>
        <w:snapToGrid w:val="0"/>
        <w:spacing w:line="288" w:lineRule="auto"/>
        <w:jc w:val="center"/>
        <w:outlineLvl w:val="2"/>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残疾人福利性单位声明函（若属于残疾人福利性单位）</w:t>
      </w:r>
    </w:p>
    <w:p>
      <w:pPr>
        <w:adjustRightInd w:val="0"/>
        <w:snapToGrid w:val="0"/>
        <w:spacing w:line="288" w:lineRule="auto"/>
        <w:rPr>
          <w:rFonts w:ascii="宋体" w:hAnsi="宋体"/>
          <w:b/>
          <w:color w:val="auto"/>
          <w:spacing w:val="6"/>
          <w:sz w:val="21"/>
          <w:szCs w:val="21"/>
          <w:highlight w:val="none"/>
        </w:rPr>
      </w:pPr>
    </w:p>
    <w:p>
      <w:pPr>
        <w:adjustRightInd w:val="0"/>
        <w:snapToGrid w:val="0"/>
        <w:spacing w:line="288"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w:t>
      </w:r>
      <w:r>
        <w:rPr>
          <w:rFonts w:hint="eastAsia" w:ascii="宋体" w:hAnsi="宋体"/>
          <w:b/>
          <w:bCs/>
          <w:color w:val="auto"/>
          <w:spacing w:val="6"/>
          <w:sz w:val="21"/>
          <w:szCs w:val="21"/>
          <w:highlight w:val="none"/>
        </w:rPr>
        <w:t>本单位为符合条件的残疾人福利性单位</w:t>
      </w:r>
      <w:r>
        <w:rPr>
          <w:rFonts w:hint="eastAsia" w:ascii="宋体" w:hAnsi="宋体"/>
          <w:color w:val="auto"/>
          <w:spacing w:val="6"/>
          <w:sz w:val="21"/>
          <w:szCs w:val="21"/>
          <w:highlight w:val="none"/>
        </w:rPr>
        <w:t>，且本单位参加</w:t>
      </w:r>
      <w:r>
        <w:rPr>
          <w:rFonts w:hint="eastAsia" w:ascii="宋体" w:hAnsi="宋体"/>
          <w:color w:val="auto"/>
          <w:spacing w:val="6"/>
          <w:sz w:val="21"/>
          <w:szCs w:val="21"/>
          <w:highlight w:val="none"/>
          <w:u w:val="single"/>
        </w:rPr>
        <w:t>浙江大学</w:t>
      </w:r>
      <w:r>
        <w:rPr>
          <w:rFonts w:hint="eastAsia" w:ascii="宋体" w:hAnsi="宋体"/>
          <w:color w:val="auto"/>
          <w:spacing w:val="6"/>
          <w:sz w:val="21"/>
          <w:szCs w:val="21"/>
          <w:highlight w:val="none"/>
        </w:rPr>
        <w:t>的</w:t>
      </w:r>
      <w:r>
        <w:rPr>
          <w:rFonts w:hint="eastAsia" w:ascii="宋体" w:hAnsi="宋体"/>
          <w:color w:val="auto"/>
          <w:spacing w:val="6"/>
          <w:sz w:val="21"/>
          <w:szCs w:val="21"/>
          <w:highlight w:val="none"/>
          <w:u w:val="single"/>
        </w:rPr>
        <w:t>TFT柔性基板和TFT刚性基板</w:t>
      </w:r>
      <w:r>
        <w:rPr>
          <w:rFonts w:hint="eastAsia" w:ascii="宋体" w:hAnsi="宋体"/>
          <w:color w:val="auto"/>
          <w:spacing w:val="6"/>
          <w:sz w:val="21"/>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b/>
          <w:bCs/>
          <w:color w:val="auto"/>
          <w:sz w:val="21"/>
          <w:szCs w:val="21"/>
          <w:highlight w:val="none"/>
        </w:rPr>
      </w:pPr>
      <w:r>
        <w:rPr>
          <w:rFonts w:hint="eastAsia" w:ascii="宋体" w:hAnsi="宋体"/>
          <w:b/>
          <w:bCs/>
          <w:color w:val="auto"/>
          <w:sz w:val="21"/>
          <w:szCs w:val="21"/>
          <w:highlight w:val="none"/>
        </w:rPr>
        <w:t>说明：</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ascii="宋体" w:hAnsi="宋体"/>
          <w:b/>
          <w:bCs/>
          <w:color w:val="auto"/>
          <w:spacing w:val="-6"/>
          <w:sz w:val="21"/>
          <w:szCs w:val="21"/>
          <w:highlight w:val="none"/>
        </w:rPr>
      </w:pPr>
      <w:r>
        <w:rPr>
          <w:rFonts w:ascii="宋体" w:hAnsi="宋体"/>
          <w:b/>
          <w:bCs/>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32"/>
          <w:szCs w:val="32"/>
          <w:highlight w:val="none"/>
        </w:rPr>
      </w:pPr>
      <w:r>
        <w:rPr>
          <w:rFonts w:hint="eastAsia" w:ascii="宋体" w:hAnsi="宋体"/>
          <w:b/>
          <w:color w:val="auto"/>
          <w:spacing w:val="-6"/>
          <w:sz w:val="32"/>
          <w:szCs w:val="32"/>
          <w:highlight w:val="none"/>
        </w:rPr>
        <w:t>报价文件</w:t>
      </w:r>
    </w:p>
    <w:p>
      <w:pPr>
        <w:adjustRightInd w:val="0"/>
        <w:snapToGrid w:val="0"/>
        <w:spacing w:line="288" w:lineRule="auto"/>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（1）初次报价一览表</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采 购 人：浙江大学</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项目名称：TFT柔性基板和TFT刚性基板</w:t>
      </w:r>
    </w:p>
    <w:p>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QSZB-Z(H)-A22113(CS)</w:t>
      </w: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总价（人民币元）</w:t>
            </w:r>
          </w:p>
          <w:p>
            <w:pPr>
              <w:adjustRightInd w:val="0"/>
              <w:snapToGrid w:val="0"/>
              <w:spacing w:line="288" w:lineRule="auto"/>
              <w:rPr>
                <w:rFonts w:ascii="宋体" w:hAnsi="宋体" w:cs="宋体"/>
                <w:b/>
                <w:bCs/>
                <w:color w:val="auto"/>
                <w:sz w:val="21"/>
                <w:szCs w:val="21"/>
                <w:highlight w:val="none"/>
              </w:rPr>
            </w:pP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小写：_________________________</w:t>
            </w:r>
          </w:p>
          <w:p>
            <w:pPr>
              <w:adjustRightInd w:val="0"/>
              <w:snapToGrid w:val="0"/>
              <w:spacing w:line="288" w:lineRule="auto"/>
              <w:rPr>
                <w:rFonts w:ascii="宋体" w:hAnsi="宋体" w:cs="宋体"/>
                <w:b/>
                <w:bCs/>
                <w:color w:val="auto"/>
                <w:sz w:val="21"/>
                <w:szCs w:val="21"/>
                <w:highlight w:val="none"/>
              </w:rPr>
            </w:pP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大写：_________________________</w:t>
            </w:r>
          </w:p>
          <w:p>
            <w:pPr>
              <w:adjustRightInd w:val="0"/>
              <w:snapToGrid w:val="0"/>
              <w:spacing w:line="288" w:lineRule="auto"/>
              <w:rPr>
                <w:rFonts w:ascii="宋体" w:hAnsi="宋体" w:cs="宋体"/>
                <w:b/>
                <w:bCs/>
                <w:color w:val="auto"/>
                <w:sz w:val="21"/>
                <w:szCs w:val="21"/>
                <w:highlight w:val="none"/>
              </w:rPr>
            </w:pPr>
          </w:p>
        </w:tc>
      </w:tr>
    </w:tbl>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adjustRightInd w:val="0"/>
        <w:snapToGrid w:val="0"/>
        <w:spacing w:line="288" w:lineRule="auto"/>
        <w:rPr>
          <w:rFonts w:ascii="宋体" w:hAnsi="宋体"/>
          <w:bCs/>
          <w:color w:val="auto"/>
          <w:spacing w:val="-6"/>
          <w:sz w:val="21"/>
          <w:szCs w:val="21"/>
          <w:highlight w:val="none"/>
        </w:rPr>
      </w:pPr>
      <w:r>
        <w:rPr>
          <w:rFonts w:ascii="宋体" w:hAnsi="宋体"/>
          <w:bCs/>
          <w:color w:val="auto"/>
          <w:spacing w:val="-6"/>
          <w:sz w:val="21"/>
          <w:szCs w:val="21"/>
          <w:highlight w:val="none"/>
        </w:rPr>
        <w:t>1.</w:t>
      </w:r>
      <w:r>
        <w:rPr>
          <w:rFonts w:hint="eastAsia" w:ascii="宋体" w:hAnsi="宋体"/>
          <w:bCs/>
          <w:color w:val="auto"/>
          <w:spacing w:val="-6"/>
          <w:sz w:val="21"/>
          <w:szCs w:val="21"/>
          <w:highlight w:val="none"/>
        </w:rPr>
        <w:t>此表在不改变格式要求的情况下，可自行增行。</w:t>
      </w:r>
    </w:p>
    <w:p>
      <w:pPr>
        <w:adjustRightInd w:val="0"/>
        <w:snapToGrid w:val="0"/>
        <w:spacing w:line="288" w:lineRule="auto"/>
        <w:jc w:val="left"/>
        <w:rPr>
          <w:rFonts w:ascii="宋体" w:hAnsi="宋体"/>
          <w:b/>
          <w:color w:val="auto"/>
          <w:spacing w:val="-6"/>
          <w:sz w:val="21"/>
          <w:szCs w:val="21"/>
          <w:highlight w:val="none"/>
        </w:rPr>
      </w:pPr>
      <w:r>
        <w:rPr>
          <w:rFonts w:ascii="宋体" w:hAnsi="宋体"/>
          <w:bCs/>
          <w:color w:val="auto"/>
          <w:spacing w:val="-6"/>
          <w:sz w:val="21"/>
          <w:szCs w:val="21"/>
          <w:highlight w:val="none"/>
        </w:rPr>
        <w:t>2.有关本项目实施所涉及的一切费用均计入报价。</w:t>
      </w:r>
    </w:p>
    <w:p>
      <w:pPr>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供应商代表签名：</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日期：________年____月____日</w:t>
      </w:r>
    </w:p>
    <w:p>
      <w:pPr>
        <w:pStyle w:val="12"/>
        <w:adjustRightInd w:val="0"/>
        <w:snapToGrid w:val="0"/>
        <w:spacing w:beforeLines="0" w:afterLines="0" w:line="288" w:lineRule="auto"/>
        <w:jc w:val="center"/>
        <w:outlineLvl w:val="2"/>
        <w:rPr>
          <w:rFonts w:hAnsi="宋体"/>
          <w:color w:val="auto"/>
          <w:spacing w:val="-6"/>
          <w:sz w:val="21"/>
          <w:szCs w:val="21"/>
          <w:highlight w:val="none"/>
        </w:rPr>
      </w:pPr>
      <w:r>
        <w:rPr>
          <w:rFonts w:hAnsi="宋体"/>
          <w:b/>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32"/>
          <w:szCs w:val="32"/>
          <w:highlight w:val="none"/>
        </w:rPr>
      </w:pPr>
      <w:r>
        <w:rPr>
          <w:rFonts w:hint="eastAsia" w:ascii="宋体" w:hAnsi="宋体"/>
          <w:b/>
          <w:color w:val="auto"/>
          <w:spacing w:val="-6"/>
          <w:sz w:val="32"/>
          <w:szCs w:val="32"/>
          <w:highlight w:val="none"/>
        </w:rPr>
        <w:t>商务和技术文件</w:t>
      </w:r>
    </w:p>
    <w:p>
      <w:pPr>
        <w:adjustRightInd w:val="0"/>
        <w:snapToGrid w:val="0"/>
        <w:spacing w:line="288" w:lineRule="auto"/>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（1）响应函</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提交商务和技术文件正本一份、副本____份。</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致：浙江大学</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浙江求是招标代理有限公司</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ind w:firstLine="396" w:firstLineChars="200"/>
        <w:rPr>
          <w:rFonts w:ascii="宋体" w:hAnsi="宋体" w:cs="宋体"/>
          <w:color w:val="auto"/>
          <w:sz w:val="21"/>
          <w:szCs w:val="21"/>
          <w:highlight w:val="none"/>
        </w:rPr>
      </w:pPr>
      <w:r>
        <w:rPr>
          <w:rFonts w:hint="eastAsia" w:ascii="宋体" w:hAnsi="宋体"/>
          <w:color w:val="auto"/>
          <w:spacing w:val="-6"/>
          <w:sz w:val="21"/>
          <w:szCs w:val="21"/>
          <w:highlight w:val="none"/>
        </w:rPr>
        <w:t>我方参加</w:t>
      </w:r>
      <w:r>
        <w:rPr>
          <w:rFonts w:hint="eastAsia" w:ascii="宋体" w:hAnsi="宋体"/>
          <w:bCs/>
          <w:color w:val="auto"/>
          <w:spacing w:val="-6"/>
          <w:sz w:val="21"/>
          <w:szCs w:val="21"/>
          <w:highlight w:val="none"/>
          <w:u w:val="single"/>
        </w:rPr>
        <w:t>浙江大学TFT柔性基板和TFT刚性基板</w:t>
      </w:r>
      <w:r>
        <w:rPr>
          <w:rFonts w:hint="eastAsia" w:ascii="宋体" w:hAnsi="宋体"/>
          <w:color w:val="auto"/>
          <w:spacing w:val="-6"/>
          <w:sz w:val="21"/>
          <w:szCs w:val="21"/>
          <w:highlight w:val="none"/>
          <w:u w:val="single"/>
        </w:rPr>
        <w:t>（项目编号</w:t>
      </w:r>
      <w:r>
        <w:rPr>
          <w:rFonts w:hint="eastAsia" w:ascii="宋体" w:hAnsi="宋体"/>
          <w:bCs/>
          <w:color w:val="auto"/>
          <w:spacing w:val="-6"/>
          <w:sz w:val="21"/>
          <w:szCs w:val="21"/>
          <w:highlight w:val="none"/>
          <w:u w:val="single"/>
        </w:rPr>
        <w:t>：</w:t>
      </w:r>
      <w:r>
        <w:rPr>
          <w:rFonts w:hint="eastAsia" w:ascii="宋体" w:hAnsi="宋体"/>
          <w:bCs/>
          <w:color w:val="auto"/>
          <w:spacing w:val="-6"/>
          <w:sz w:val="21"/>
          <w:szCs w:val="21"/>
          <w:highlight w:val="none"/>
          <w:u w:val="single"/>
          <w:lang w:eastAsia="zh-CN"/>
        </w:rPr>
        <w:t>QSZB-Z(H)-A22113(CS)</w:t>
      </w:r>
      <w:r>
        <w:rPr>
          <w:rFonts w:hint="eastAsia" w:ascii="宋体" w:hAnsi="宋体"/>
          <w:color w:val="auto"/>
          <w:spacing w:val="-6"/>
          <w:sz w:val="21"/>
          <w:szCs w:val="21"/>
          <w:highlight w:val="none"/>
          <w:u w:val="single"/>
        </w:rPr>
        <w:t>）</w:t>
      </w:r>
      <w:r>
        <w:rPr>
          <w:rFonts w:hint="eastAsia" w:ascii="宋体" w:hAnsi="宋体"/>
          <w:color w:val="auto"/>
          <w:spacing w:val="-6"/>
          <w:sz w:val="21"/>
          <w:szCs w:val="21"/>
          <w:highlight w:val="none"/>
        </w:rPr>
        <w:t>项目，为此，我方提交响应文件（资格文件、报价文件、商务和技术文件）正本一份、副本____份。签名代表宣布同意如下：</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3.响应有效期自提交响应文件的截止之日起</w:t>
      </w:r>
      <w:r>
        <w:rPr>
          <w:rFonts w:hint="eastAsia" w:ascii="宋体" w:hAnsi="宋体" w:cs="宋体"/>
          <w:color w:val="auto"/>
          <w:sz w:val="21"/>
          <w:szCs w:val="21"/>
          <w:highlight w:val="none"/>
          <w:u w:val="single"/>
        </w:rPr>
        <w:t>90</w:t>
      </w:r>
      <w:r>
        <w:rPr>
          <w:rFonts w:hint="eastAsia" w:ascii="宋体" w:hAnsi="宋体" w:cs="宋体"/>
          <w:color w:val="auto"/>
          <w:sz w:val="21"/>
          <w:szCs w:val="21"/>
          <w:highlight w:val="none"/>
        </w:rPr>
        <w:t>天。</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5.我方同意按照贵方要求提供与磋商有关的一切数据或资料。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6.与本磋商有关的一切正式往来信函联系：</w:t>
      </w:r>
    </w:p>
    <w:tbl>
      <w:tblPr>
        <w:tblStyle w:val="7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联系人：</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职务：</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手机：</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电子邮箱：</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地址：</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银行账号：</w:t>
            </w:r>
          </w:p>
        </w:tc>
        <w:tc>
          <w:tcPr>
            <w:tcW w:w="6808" w:type="dxa"/>
          </w:tcPr>
          <w:p>
            <w:pPr>
              <w:adjustRightInd w:val="0"/>
              <w:snapToGrid w:val="0"/>
              <w:spacing w:line="288" w:lineRule="auto"/>
              <w:rPr>
                <w:rFonts w:ascii="宋体" w:hAnsi="宋体"/>
                <w:color w:val="auto"/>
                <w:spacing w:val="-6"/>
                <w:sz w:val="21"/>
                <w:szCs w:val="21"/>
                <w:highlight w:val="none"/>
              </w:rPr>
            </w:pPr>
          </w:p>
        </w:tc>
      </w:tr>
    </w:tbl>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供应商代表签名：</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日期：________年____月____日</w:t>
      </w:r>
    </w:p>
    <w:p>
      <w:pPr>
        <w:widowControl/>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2</w:t>
      </w:r>
      <w:r>
        <w:rPr>
          <w:rFonts w:hint="eastAsia" w:ascii="宋体" w:hAnsi="宋体" w:cs="宋体"/>
          <w:b/>
          <w:bCs/>
          <w:color w:val="auto"/>
          <w:sz w:val="21"/>
          <w:szCs w:val="21"/>
          <w:highlight w:val="none"/>
        </w:rPr>
        <w:t>）法定代表人授权委托书</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致：浙江大学、浙江求是招标代理有限公司</w:t>
      </w:r>
    </w:p>
    <w:p>
      <w:pPr>
        <w:adjustRightInd w:val="0"/>
        <w:snapToGrid w:val="0"/>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我</w:t>
      </w:r>
      <w:r>
        <w:rPr>
          <w:rFonts w:ascii="宋体" w:hAnsi="宋体"/>
          <w:color w:val="auto"/>
          <w:spacing w:val="-6"/>
          <w:sz w:val="21"/>
          <w:szCs w:val="21"/>
          <w:highlight w:val="none"/>
        </w:rPr>
        <w:t>________________</w:t>
      </w:r>
      <w:r>
        <w:rPr>
          <w:rFonts w:hint="eastAsia" w:ascii="宋体" w:hAnsi="宋体"/>
          <w:color w:val="auto"/>
          <w:spacing w:val="-6"/>
          <w:sz w:val="21"/>
          <w:szCs w:val="21"/>
          <w:highlight w:val="none"/>
        </w:rPr>
        <w:t>（</w:t>
      </w:r>
      <w:r>
        <w:rPr>
          <w:rFonts w:ascii="宋体" w:hAnsi="宋体"/>
          <w:bCs/>
          <w:color w:val="auto"/>
          <w:spacing w:val="-6"/>
          <w:sz w:val="21"/>
          <w:szCs w:val="21"/>
          <w:highlight w:val="none"/>
        </w:rPr>
        <w:t>姓名</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系</w:t>
      </w:r>
      <w:r>
        <w:rPr>
          <w:rFonts w:hint="eastAsia" w:ascii="宋体" w:hAnsi="宋体"/>
          <w:bCs/>
          <w:color w:val="auto"/>
          <w:spacing w:val="-6"/>
          <w:sz w:val="21"/>
          <w:szCs w:val="21"/>
          <w:highlight w:val="none"/>
        </w:rPr>
        <w:t>_________________________（供应商名称）</w:t>
      </w:r>
      <w:r>
        <w:rPr>
          <w:rFonts w:ascii="宋体" w:hAnsi="宋体"/>
          <w:bCs/>
          <w:color w:val="auto"/>
          <w:spacing w:val="-6"/>
          <w:sz w:val="21"/>
          <w:szCs w:val="21"/>
          <w:highlight w:val="none"/>
        </w:rPr>
        <w:t>的法定代表人，身份证</w:t>
      </w:r>
      <w:r>
        <w:rPr>
          <w:rFonts w:hint="eastAsia" w:ascii="宋体" w:hAnsi="宋体"/>
          <w:bCs/>
          <w:color w:val="auto"/>
          <w:spacing w:val="-6"/>
          <w:sz w:val="21"/>
          <w:szCs w:val="21"/>
          <w:highlight w:val="none"/>
        </w:rPr>
        <w:t>号码：_________________________________。</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现授权委托本单位在职职工：</w:t>
      </w:r>
      <w:r>
        <w:rPr>
          <w:rFonts w:ascii="宋体" w:hAnsi="宋体"/>
          <w:color w:val="auto"/>
          <w:spacing w:val="-6"/>
          <w:sz w:val="21"/>
          <w:szCs w:val="21"/>
          <w:highlight w:val="none"/>
        </w:rPr>
        <w:t>_________</w:t>
      </w:r>
      <w:r>
        <w:rPr>
          <w:rFonts w:hint="eastAsia" w:ascii="宋体" w:hAnsi="宋体"/>
          <w:color w:val="auto"/>
          <w:spacing w:val="-6"/>
          <w:sz w:val="21"/>
          <w:szCs w:val="21"/>
          <w:highlight w:val="none"/>
        </w:rPr>
        <w:t>（姓名），身份证号码：</w:t>
      </w:r>
      <w:r>
        <w:rPr>
          <w:rFonts w:ascii="宋体" w:hAnsi="宋体"/>
          <w:color w:val="auto"/>
          <w:spacing w:val="-6"/>
          <w:sz w:val="21"/>
          <w:szCs w:val="21"/>
          <w:highlight w:val="none"/>
        </w:rPr>
        <w:t>_______________</w:t>
      </w:r>
      <w:r>
        <w:rPr>
          <w:rFonts w:hint="eastAsia" w:ascii="宋体" w:hAnsi="宋体"/>
          <w:color w:val="auto"/>
          <w:spacing w:val="-6"/>
          <w:sz w:val="21"/>
          <w:szCs w:val="21"/>
          <w:highlight w:val="none"/>
        </w:rPr>
        <w:t>，以我方的名义参加</w:t>
      </w:r>
      <w:r>
        <w:rPr>
          <w:rFonts w:hint="eastAsia" w:ascii="宋体" w:hAnsi="宋体"/>
          <w:bCs/>
          <w:color w:val="auto"/>
          <w:spacing w:val="-6"/>
          <w:sz w:val="21"/>
          <w:szCs w:val="21"/>
          <w:highlight w:val="none"/>
        </w:rPr>
        <w:t>浙江大学TFT柔性基板和TFT刚性基板</w:t>
      </w:r>
      <w:r>
        <w:rPr>
          <w:rFonts w:hint="eastAsia" w:ascii="宋体" w:hAnsi="宋体"/>
          <w:color w:val="auto"/>
          <w:spacing w:val="-6"/>
          <w:sz w:val="21"/>
          <w:szCs w:val="21"/>
          <w:highlight w:val="none"/>
        </w:rPr>
        <w:t>的磋商活动，并代表我方全权办理针对上述项目的</w:t>
      </w:r>
      <w:r>
        <w:rPr>
          <w:rFonts w:hint="eastAsia" w:ascii="宋体" w:hAnsi="宋体" w:cs="宋体"/>
          <w:color w:val="auto"/>
          <w:sz w:val="21"/>
          <w:szCs w:val="21"/>
          <w:highlight w:val="none"/>
        </w:rPr>
        <w:t>磋商文件开启、磋商、评审、签约等具体事务和签署相关文件。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我方对被授权人的签名负全部责任。</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被授权人无转委托权，特此委托。</w:t>
      </w:r>
    </w:p>
    <w:p>
      <w:pPr>
        <w:adjustRightInd w:val="0"/>
        <w:snapToGrid w:val="0"/>
        <w:spacing w:line="288"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▲供应商授权代表必须为供应商本单位在职职工，并提供2021年12月（含）</w:t>
      </w:r>
      <w:r>
        <w:rPr>
          <w:rFonts w:ascii="宋体" w:hAnsi="宋体" w:cs="宋体"/>
          <w:color w:val="auto"/>
          <w:sz w:val="21"/>
          <w:szCs w:val="21"/>
          <w:highlight w:val="none"/>
          <w:u w:val="single"/>
        </w:rPr>
        <w:t>以后任意一月社保缴纳证明</w:t>
      </w:r>
      <w:r>
        <w:rPr>
          <w:rFonts w:hint="eastAsia" w:ascii="宋体" w:hAnsi="宋体" w:cs="宋体"/>
          <w:color w:val="auto"/>
          <w:sz w:val="21"/>
          <w:szCs w:val="21"/>
          <w:highlight w:val="none"/>
          <w:u w:val="single"/>
        </w:rPr>
        <w:t>。</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法定代表人（签名或盖章）：</w:t>
      </w: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日期：________年____月____日</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法定代表人身份证明：</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授权代表身份证明：</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tc>
      </w:tr>
    </w:tbl>
    <w:p>
      <w:pPr>
        <w:adjustRightInd w:val="0"/>
        <w:snapToGrid w:val="0"/>
        <w:spacing w:line="288" w:lineRule="auto"/>
        <w:jc w:val="center"/>
        <w:outlineLvl w:val="2"/>
        <w:rPr>
          <w:rFonts w:ascii="宋体" w:hAnsi="宋体"/>
          <w:b/>
          <w:color w:val="auto"/>
          <w:spacing w:val="-6"/>
          <w:sz w:val="21"/>
          <w:szCs w:val="21"/>
          <w:highlight w:val="none"/>
        </w:rPr>
      </w:pPr>
      <w:r>
        <w:rPr>
          <w:rFonts w:ascii="宋体" w:hAnsi="宋体"/>
          <w:b/>
          <w:color w:val="auto"/>
          <w:spacing w:val="-6"/>
          <w:sz w:val="21"/>
          <w:szCs w:val="21"/>
          <w:highlight w:val="none"/>
        </w:rPr>
        <w:br w:type="page"/>
      </w:r>
      <w:r>
        <w:rPr>
          <w:rFonts w:hint="eastAsia" w:ascii="宋体" w:hAnsi="宋体"/>
          <w:b/>
          <w:color w:val="auto"/>
          <w:spacing w:val="-6"/>
          <w:sz w:val="21"/>
          <w:szCs w:val="21"/>
          <w:highlight w:val="none"/>
        </w:rPr>
        <w:t>（</w:t>
      </w:r>
      <w:r>
        <w:rPr>
          <w:rFonts w:ascii="宋体" w:hAnsi="宋体"/>
          <w:b/>
          <w:color w:val="auto"/>
          <w:spacing w:val="-6"/>
          <w:sz w:val="21"/>
          <w:szCs w:val="21"/>
          <w:highlight w:val="none"/>
        </w:rPr>
        <w:t>2</w:t>
      </w:r>
      <w:r>
        <w:rPr>
          <w:rFonts w:hint="eastAsia" w:ascii="宋体" w:hAnsi="宋体"/>
          <w:b/>
          <w:color w:val="auto"/>
          <w:spacing w:val="-6"/>
          <w:sz w:val="21"/>
          <w:szCs w:val="21"/>
          <w:highlight w:val="none"/>
        </w:rPr>
        <w:t>）2021年12月（含）以后任意一月供应商</w:t>
      </w:r>
      <w:r>
        <w:rPr>
          <w:rFonts w:ascii="宋体" w:hAnsi="宋体"/>
          <w:b/>
          <w:color w:val="auto"/>
          <w:spacing w:val="-6"/>
          <w:sz w:val="21"/>
          <w:szCs w:val="21"/>
          <w:highlight w:val="none"/>
        </w:rPr>
        <w:t>授权代表社保缴纳证明</w:t>
      </w:r>
    </w:p>
    <w:p>
      <w:pPr>
        <w:adjustRightInd w:val="0"/>
        <w:snapToGrid w:val="0"/>
        <w:spacing w:line="288" w:lineRule="auto"/>
        <w:jc w:val="center"/>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ascii="宋体" w:hAnsi="宋体"/>
          <w:b/>
          <w:color w:val="auto"/>
          <w:spacing w:val="-6"/>
          <w:sz w:val="21"/>
          <w:szCs w:val="21"/>
          <w:highlight w:val="none"/>
        </w:rPr>
        <w:t>3</w:t>
      </w:r>
      <w:r>
        <w:rPr>
          <w:rFonts w:hint="eastAsia" w:ascii="宋体" w:hAnsi="宋体"/>
          <w:b/>
          <w:color w:val="auto"/>
          <w:spacing w:val="-6"/>
          <w:sz w:val="21"/>
          <w:szCs w:val="21"/>
          <w:highlight w:val="none"/>
        </w:rPr>
        <w:t>）供应商同类合同一览表</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采购单位联系人</w:t>
            </w:r>
          </w:p>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color w:val="auto"/>
                <w:sz w:val="21"/>
                <w:szCs w:val="21"/>
                <w:highlight w:val="none"/>
              </w:rPr>
            </w:pPr>
          </w:p>
        </w:tc>
      </w:tr>
    </w:tbl>
    <w:p>
      <w:pPr>
        <w:pStyle w:val="17"/>
        <w:adjustRightInd w:val="0"/>
        <w:snapToGrid w:val="0"/>
        <w:spacing w:line="288" w:lineRule="auto"/>
        <w:ind w:left="420" w:hanging="420"/>
        <w:rPr>
          <w:rFonts w:ascii="宋体" w:hAnsi="宋体"/>
          <w:color w:val="auto"/>
          <w:sz w:val="21"/>
          <w:szCs w:val="21"/>
          <w:highlight w:val="none"/>
        </w:rPr>
      </w:pP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供应商须提供上述业绩合同复印件；</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所有合同复印件应清晰，应能体现合同签订时间、双方签名盖章等内容；</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供应商应在不涉及商业秘密的前提下尽可能提供详细的合同复印件内容。</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pStyle w:val="17"/>
        <w:adjustRightInd w:val="0"/>
        <w:snapToGrid w:val="0"/>
        <w:spacing w:line="288" w:lineRule="auto"/>
        <w:ind w:left="0" w:firstLine="0" w:firstLineChars="0"/>
        <w:jc w:val="center"/>
        <w:outlineLvl w:val="2"/>
        <w:rPr>
          <w:rFonts w:ascii="宋体" w:hAnsi="宋体"/>
          <w:b/>
          <w:color w:val="auto"/>
          <w:sz w:val="21"/>
          <w:szCs w:val="21"/>
          <w:highlight w:val="none"/>
        </w:rPr>
      </w:pPr>
      <w:r>
        <w:rPr>
          <w:rFonts w:ascii="宋体" w:hAnsi="宋体"/>
          <w:b/>
          <w:color w:val="auto"/>
          <w:sz w:val="21"/>
          <w:szCs w:val="21"/>
          <w:highlight w:val="none"/>
        </w:rPr>
        <w:br w:type="page"/>
      </w:r>
    </w:p>
    <w:p>
      <w:pPr>
        <w:adjustRightInd w:val="0"/>
        <w:snapToGrid w:val="0"/>
        <w:spacing w:line="288" w:lineRule="auto"/>
        <w:jc w:val="center"/>
        <w:outlineLvl w:val="2"/>
        <w:rPr>
          <w:rFonts w:ascii="宋体" w:hAnsi="宋体"/>
          <w:b/>
          <w:bCs/>
          <w:iCs/>
          <w:color w:val="auto"/>
          <w:spacing w:val="-6"/>
          <w:sz w:val="21"/>
          <w:szCs w:val="21"/>
          <w:highlight w:val="none"/>
        </w:rPr>
      </w:pPr>
      <w:r>
        <w:rPr>
          <w:rFonts w:hint="eastAsia" w:ascii="宋体" w:hAnsi="宋体"/>
          <w:b/>
          <w:bCs/>
          <w:iCs/>
          <w:color w:val="auto"/>
          <w:spacing w:val="-6"/>
          <w:sz w:val="21"/>
          <w:szCs w:val="21"/>
          <w:highlight w:val="none"/>
        </w:rPr>
        <w:t>（</w:t>
      </w:r>
      <w:r>
        <w:rPr>
          <w:rFonts w:ascii="宋体" w:hAnsi="宋体"/>
          <w:b/>
          <w:bCs/>
          <w:iCs/>
          <w:color w:val="auto"/>
          <w:spacing w:val="-6"/>
          <w:sz w:val="21"/>
          <w:szCs w:val="21"/>
          <w:highlight w:val="none"/>
        </w:rPr>
        <w:t>4</w:t>
      </w:r>
      <w:r>
        <w:rPr>
          <w:rFonts w:hint="eastAsia" w:ascii="宋体" w:hAnsi="宋体"/>
          <w:b/>
          <w:bCs/>
          <w:iCs/>
          <w:color w:val="auto"/>
          <w:spacing w:val="-6"/>
          <w:sz w:val="21"/>
          <w:szCs w:val="21"/>
          <w:highlight w:val="none"/>
        </w:rPr>
        <w:t>）采购</w:t>
      </w:r>
      <w:r>
        <w:rPr>
          <w:rFonts w:ascii="宋体" w:hAnsi="宋体"/>
          <w:b/>
          <w:bCs/>
          <w:iCs/>
          <w:color w:val="auto"/>
          <w:spacing w:val="-6"/>
          <w:sz w:val="21"/>
          <w:szCs w:val="21"/>
          <w:highlight w:val="none"/>
        </w:rPr>
        <w:t>需求</w:t>
      </w:r>
      <w:r>
        <w:rPr>
          <w:rFonts w:hint="eastAsia" w:ascii="宋体" w:hAnsi="宋体"/>
          <w:b/>
          <w:bCs/>
          <w:iCs/>
          <w:color w:val="auto"/>
          <w:spacing w:val="-6"/>
          <w:sz w:val="21"/>
          <w:szCs w:val="21"/>
          <w:highlight w:val="none"/>
        </w:rPr>
        <w:t>偏离表</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采购人：浙江大学</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项目名称：TFT柔性基板和TFT刚性基板</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项目编号：</w:t>
      </w:r>
      <w:r>
        <w:rPr>
          <w:rFonts w:hint="eastAsia" w:ascii="宋体" w:hAnsi="宋体"/>
          <w:bCs/>
          <w:color w:val="auto"/>
          <w:spacing w:val="-6"/>
          <w:sz w:val="21"/>
          <w:szCs w:val="21"/>
          <w:highlight w:val="none"/>
          <w:lang w:eastAsia="zh-CN"/>
        </w:rPr>
        <w:t>QSZB-Z(H)-A22113(CS)</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序号</w:t>
            </w:r>
          </w:p>
        </w:tc>
        <w:tc>
          <w:tcPr>
            <w:tcW w:w="3260"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磋商文件要求</w:t>
            </w:r>
          </w:p>
        </w:tc>
        <w:tc>
          <w:tcPr>
            <w:tcW w:w="3402"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响应内容</w:t>
            </w:r>
          </w:p>
        </w:tc>
        <w:tc>
          <w:tcPr>
            <w:tcW w:w="1985"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是否偏离</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color w:val="auto"/>
                <w:spacing w:val="-6"/>
                <w:sz w:val="21"/>
                <w:szCs w:val="21"/>
                <w:highlight w:val="none"/>
              </w:rPr>
            </w:pPr>
            <w:r>
              <w:rPr>
                <w:rFonts w:ascii="宋体" w:hAnsi="宋体"/>
                <w:color w:val="auto"/>
                <w:spacing w:val="-6"/>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bl>
    <w:p>
      <w:pPr>
        <w:adjustRightInd w:val="0"/>
        <w:snapToGrid w:val="0"/>
        <w:spacing w:line="288" w:lineRule="auto"/>
        <w:rPr>
          <w:rFonts w:ascii="宋体" w:hAnsi="宋体"/>
          <w:b/>
          <w:bCs/>
          <w:color w:val="auto"/>
          <w:spacing w:val="-6"/>
          <w:sz w:val="21"/>
          <w:szCs w:val="21"/>
          <w:highlight w:val="none"/>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偏离说明是指对磋商文件要求存在不同之处的解释说明。偏离系指：正偏离（高于招标要求）、负偏离（低于招标要求）、无偏离（满足招标要求）；</w:t>
      </w:r>
    </w:p>
    <w:p>
      <w:pPr>
        <w:adjustRightInd w:val="0"/>
        <w:snapToGrid w:val="0"/>
        <w:spacing w:line="288"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adjustRightInd w:val="0"/>
        <w:snapToGrid w:val="0"/>
        <w:spacing w:line="288" w:lineRule="auto"/>
        <w:jc w:val="center"/>
        <w:outlineLvl w:val="2"/>
        <w:rPr>
          <w:rFonts w:ascii="宋体" w:hAnsi="宋体"/>
          <w:color w:val="auto"/>
          <w:spacing w:val="-6"/>
          <w:sz w:val="21"/>
          <w:szCs w:val="21"/>
          <w:highlight w:val="none"/>
        </w:rPr>
      </w:pPr>
      <w:r>
        <w:rPr>
          <w:rFonts w:ascii="宋体" w:hAnsi="宋体"/>
          <w:color w:val="auto"/>
          <w:spacing w:val="-6"/>
          <w:sz w:val="21"/>
          <w:szCs w:val="21"/>
          <w:highlight w:val="none"/>
        </w:rPr>
        <w:br w:type="page"/>
      </w:r>
      <w:r>
        <w:rPr>
          <w:rFonts w:hint="eastAsia" w:ascii="宋体" w:hAnsi="宋体" w:cs="宋体"/>
          <w:b/>
          <w:bCs/>
          <w:color w:val="auto"/>
          <w:sz w:val="21"/>
          <w:szCs w:val="21"/>
          <w:highlight w:val="none"/>
        </w:rPr>
        <w:t>（</w:t>
      </w:r>
      <w:r>
        <w:rPr>
          <w:rFonts w:ascii="宋体" w:hAnsi="宋体" w:cs="宋体"/>
          <w:b/>
          <w:bCs/>
          <w:color w:val="auto"/>
          <w:sz w:val="21"/>
          <w:szCs w:val="21"/>
          <w:highlight w:val="none"/>
        </w:rPr>
        <w:t>5</w:t>
      </w:r>
      <w:r>
        <w:rPr>
          <w:rFonts w:hint="eastAsia" w:ascii="宋体" w:hAnsi="宋体" w:cs="宋体"/>
          <w:b/>
          <w:bCs/>
          <w:color w:val="auto"/>
          <w:sz w:val="21"/>
          <w:szCs w:val="21"/>
          <w:highlight w:val="none"/>
        </w:rPr>
        <w:t>）标的物配置清单</w:t>
      </w:r>
      <w:r>
        <w:rPr>
          <w:rFonts w:hint="eastAsia" w:ascii="宋体" w:hAnsi="宋体" w:cs="宋体"/>
          <w:color w:val="auto"/>
          <w:sz w:val="21"/>
          <w:szCs w:val="21"/>
          <w:highlight w:val="none"/>
        </w:rPr>
        <w:t>（不含报价）</w:t>
      </w:r>
    </w:p>
    <w:tbl>
      <w:tblPr>
        <w:tblStyle w:val="2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r>
              <w:rPr>
                <w:rFonts w:ascii="宋体" w:eastAsia="宋体"/>
                <w:b/>
                <w:color w:val="auto"/>
                <w:kern w:val="2"/>
                <w:sz w:val="21"/>
                <w:szCs w:val="21"/>
                <w:highlight w:val="none"/>
              </w:rPr>
              <w:t>配置（</w:t>
            </w:r>
            <w:r>
              <w:rPr>
                <w:rFonts w:hint="default" w:ascii="宋体" w:eastAsia="宋体"/>
                <w:b/>
                <w:color w:val="auto"/>
                <w:kern w:val="2"/>
                <w:sz w:val="21"/>
                <w:szCs w:val="21"/>
                <w:highlight w:val="none"/>
              </w:rPr>
              <w:t>可另附页）</w:t>
            </w: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r>
              <w:rPr>
                <w:rFonts w:ascii="宋体" w:eastAsia="宋体"/>
                <w:b/>
                <w:color w:val="auto"/>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r>
              <w:rPr>
                <w:rFonts w:ascii="宋体" w:eastAsia="宋体"/>
                <w:b/>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bl>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附：产品技术支持材料</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jc w:val="center"/>
        <w:outlineLvl w:val="2"/>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left"/>
        <w:outlineLvl w:val="2"/>
        <w:rPr>
          <w:rFonts w:ascii="宋体" w:hAnsi="宋体" w:cs="宋体"/>
          <w:b/>
          <w:color w:val="auto"/>
          <w:spacing w:val="-6"/>
          <w:sz w:val="21"/>
          <w:szCs w:val="21"/>
          <w:highlight w:val="none"/>
        </w:rPr>
      </w:pPr>
      <w:bookmarkStart w:id="45" w:name="_Hlk71885757"/>
      <w:r>
        <w:rPr>
          <w:rFonts w:hint="eastAsia" w:ascii="宋体" w:hAnsi="宋体" w:cs="宋体"/>
          <w:b/>
          <w:color w:val="auto"/>
          <w:spacing w:val="-6"/>
          <w:sz w:val="21"/>
          <w:szCs w:val="21"/>
          <w:highlight w:val="none"/>
        </w:rPr>
        <w:t>（</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）技术方案</w:t>
      </w: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项目实施方案</w:t>
      </w: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安装调试验收</w:t>
      </w: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售后服务</w:t>
      </w: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技术服务、培训</w:t>
      </w: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配件耗材</w:t>
      </w:r>
    </w:p>
    <w:p>
      <w:pPr>
        <w:adjustRightInd w:val="0"/>
        <w:snapToGrid w:val="0"/>
        <w:spacing w:line="288" w:lineRule="auto"/>
        <w:rPr>
          <w:rFonts w:ascii="宋体" w:hAnsi="宋体" w:cs="宋体"/>
          <w:b/>
          <w:color w:val="auto"/>
          <w:spacing w:val="-6"/>
          <w:sz w:val="21"/>
          <w:szCs w:val="21"/>
          <w:highlight w:val="none"/>
        </w:rPr>
      </w:pPr>
    </w:p>
    <w:p>
      <w:pPr>
        <w:adjustRightInd w:val="0"/>
        <w:snapToGrid w:val="0"/>
        <w:spacing w:line="288" w:lineRule="auto"/>
        <w:rPr>
          <w:rFonts w:ascii="宋体" w:hAnsi="宋体" w:cs="宋体"/>
          <w:b/>
          <w:color w:val="auto"/>
          <w:spacing w:val="-6"/>
          <w:sz w:val="21"/>
          <w:szCs w:val="21"/>
          <w:highlight w:val="none"/>
        </w:rPr>
      </w:pPr>
    </w:p>
    <w:p>
      <w:pPr>
        <w:adjustRightInd w:val="0"/>
        <w:snapToGrid w:val="0"/>
        <w:spacing w:line="288" w:lineRule="auto"/>
        <w:ind w:firstLine="396" w:firstLineChars="200"/>
        <w:jc w:val="left"/>
        <w:rPr>
          <w:rFonts w:ascii="宋体" w:hAnsi="宋体"/>
          <w:color w:val="auto"/>
          <w:spacing w:val="-6"/>
          <w:sz w:val="21"/>
          <w:szCs w:val="21"/>
          <w:highlight w:val="none"/>
        </w:rPr>
      </w:pPr>
    </w:p>
    <w:p>
      <w:pPr>
        <w:adjustRightInd w:val="0"/>
        <w:snapToGrid w:val="0"/>
        <w:spacing w:line="288" w:lineRule="auto"/>
        <w:rPr>
          <w:rFonts w:ascii="宋体" w:hAnsi="宋体"/>
          <w:b/>
          <w:color w:val="auto"/>
          <w:sz w:val="21"/>
          <w:szCs w:val="21"/>
          <w:highlight w:val="none"/>
        </w:rPr>
      </w:pPr>
    </w:p>
    <w:p>
      <w:pPr>
        <w:adjustRightInd w:val="0"/>
        <w:snapToGrid w:val="0"/>
        <w:spacing w:line="288" w:lineRule="auto"/>
        <w:rPr>
          <w:rFonts w:ascii="宋体" w:hAnsi="宋体" w:cs="宋体"/>
          <w:b/>
          <w:color w:val="auto"/>
          <w:spacing w:val="-6"/>
          <w:sz w:val="21"/>
          <w:szCs w:val="21"/>
          <w:highlight w:val="none"/>
        </w:rPr>
      </w:pPr>
    </w:p>
    <w:p>
      <w:pPr>
        <w:adjustRightInd w:val="0"/>
        <w:snapToGrid w:val="0"/>
        <w:spacing w:line="288" w:lineRule="auto"/>
        <w:outlineLvl w:val="2"/>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（7）供应商需要说明的其他文件和材料。</w:t>
      </w:r>
      <w:bookmarkEnd w:id="45"/>
    </w:p>
    <w:p>
      <w:pPr>
        <w:adjustRightInd w:val="0"/>
        <w:snapToGrid w:val="0"/>
        <w:spacing w:line="288" w:lineRule="auto"/>
        <w:jc w:val="left"/>
        <w:rPr>
          <w:rFonts w:ascii="宋体" w:hAnsi="宋体"/>
          <w:b/>
          <w:color w:val="auto"/>
          <w:spacing w:val="-6"/>
          <w:sz w:val="21"/>
          <w:szCs w:val="21"/>
          <w:highlight w:val="none"/>
        </w:rPr>
      </w:pPr>
    </w:p>
    <w:sectPr>
      <w:footerReference r:id="rId5" w:type="default"/>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MDI0YWE5MjQ5NjIwZDE2OTA5NjBiYzZlYjhlYjMifQ=="/>
  </w:docVars>
  <w:rsids>
    <w:rsidRoot w:val="00172A27"/>
    <w:rsid w:val="000028D4"/>
    <w:rsid w:val="00003256"/>
    <w:rsid w:val="0000392F"/>
    <w:rsid w:val="0000407F"/>
    <w:rsid w:val="00007362"/>
    <w:rsid w:val="000114CE"/>
    <w:rsid w:val="00012EBC"/>
    <w:rsid w:val="0001334A"/>
    <w:rsid w:val="0001458C"/>
    <w:rsid w:val="000145B8"/>
    <w:rsid w:val="00014602"/>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3E78"/>
    <w:rsid w:val="000459B5"/>
    <w:rsid w:val="00045C96"/>
    <w:rsid w:val="00045EE2"/>
    <w:rsid w:val="000468CE"/>
    <w:rsid w:val="000475A7"/>
    <w:rsid w:val="00047DF2"/>
    <w:rsid w:val="0005166C"/>
    <w:rsid w:val="00051736"/>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EC0"/>
    <w:rsid w:val="00087452"/>
    <w:rsid w:val="00087DAC"/>
    <w:rsid w:val="000904F8"/>
    <w:rsid w:val="00090F34"/>
    <w:rsid w:val="00091E28"/>
    <w:rsid w:val="00093340"/>
    <w:rsid w:val="00093A4B"/>
    <w:rsid w:val="00093FB0"/>
    <w:rsid w:val="000941F1"/>
    <w:rsid w:val="00094C73"/>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125"/>
    <w:rsid w:val="00110547"/>
    <w:rsid w:val="00110AE7"/>
    <w:rsid w:val="00110F05"/>
    <w:rsid w:val="00111B51"/>
    <w:rsid w:val="00112093"/>
    <w:rsid w:val="00112A9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11DB"/>
    <w:rsid w:val="00142B06"/>
    <w:rsid w:val="0014310B"/>
    <w:rsid w:val="00143148"/>
    <w:rsid w:val="00143754"/>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A6A"/>
    <w:rsid w:val="00155AFA"/>
    <w:rsid w:val="00155BC8"/>
    <w:rsid w:val="00155DAF"/>
    <w:rsid w:val="00156153"/>
    <w:rsid w:val="001566F2"/>
    <w:rsid w:val="001572A5"/>
    <w:rsid w:val="00157BA2"/>
    <w:rsid w:val="00160182"/>
    <w:rsid w:val="00160B84"/>
    <w:rsid w:val="001612B1"/>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2F1"/>
    <w:rsid w:val="00172615"/>
    <w:rsid w:val="00172A27"/>
    <w:rsid w:val="001735C7"/>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798"/>
    <w:rsid w:val="00193CB3"/>
    <w:rsid w:val="00195094"/>
    <w:rsid w:val="00195167"/>
    <w:rsid w:val="00195A86"/>
    <w:rsid w:val="001965A7"/>
    <w:rsid w:val="001969F2"/>
    <w:rsid w:val="00196D4A"/>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20DE"/>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7735"/>
    <w:rsid w:val="001E7C22"/>
    <w:rsid w:val="001F01E8"/>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85B"/>
    <w:rsid w:val="00210B1B"/>
    <w:rsid w:val="00210BCF"/>
    <w:rsid w:val="00210DE3"/>
    <w:rsid w:val="00212052"/>
    <w:rsid w:val="002126B6"/>
    <w:rsid w:val="00212E29"/>
    <w:rsid w:val="002143CB"/>
    <w:rsid w:val="00214FEB"/>
    <w:rsid w:val="00215C0E"/>
    <w:rsid w:val="00216BB7"/>
    <w:rsid w:val="00216E5F"/>
    <w:rsid w:val="00217173"/>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C15"/>
    <w:rsid w:val="00242080"/>
    <w:rsid w:val="00242148"/>
    <w:rsid w:val="00242235"/>
    <w:rsid w:val="00242E6A"/>
    <w:rsid w:val="00243CEF"/>
    <w:rsid w:val="00243E14"/>
    <w:rsid w:val="00244AA6"/>
    <w:rsid w:val="00246231"/>
    <w:rsid w:val="0024679B"/>
    <w:rsid w:val="00247211"/>
    <w:rsid w:val="00250C0D"/>
    <w:rsid w:val="00251533"/>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506"/>
    <w:rsid w:val="002B2768"/>
    <w:rsid w:val="002B2B72"/>
    <w:rsid w:val="002B3E2B"/>
    <w:rsid w:val="002B4E83"/>
    <w:rsid w:val="002B5DAB"/>
    <w:rsid w:val="002B6BA6"/>
    <w:rsid w:val="002B6F01"/>
    <w:rsid w:val="002B7E93"/>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3C6C"/>
    <w:rsid w:val="00374413"/>
    <w:rsid w:val="003766F3"/>
    <w:rsid w:val="003773A7"/>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4A24"/>
    <w:rsid w:val="003C4DEA"/>
    <w:rsid w:val="003C5342"/>
    <w:rsid w:val="003C6699"/>
    <w:rsid w:val="003C7359"/>
    <w:rsid w:val="003C746E"/>
    <w:rsid w:val="003C77EB"/>
    <w:rsid w:val="003D002F"/>
    <w:rsid w:val="003D0A0A"/>
    <w:rsid w:val="003D13D8"/>
    <w:rsid w:val="003D1E07"/>
    <w:rsid w:val="003D2811"/>
    <w:rsid w:val="003D35A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3E5D"/>
    <w:rsid w:val="004C3F08"/>
    <w:rsid w:val="004C4640"/>
    <w:rsid w:val="004C4D43"/>
    <w:rsid w:val="004C4FAA"/>
    <w:rsid w:val="004C5352"/>
    <w:rsid w:val="004C5C99"/>
    <w:rsid w:val="004C5F78"/>
    <w:rsid w:val="004C6118"/>
    <w:rsid w:val="004C6264"/>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21E"/>
    <w:rsid w:val="0059569E"/>
    <w:rsid w:val="0059596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584"/>
    <w:rsid w:val="00605AC8"/>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42A5"/>
    <w:rsid w:val="0067535B"/>
    <w:rsid w:val="00676BF1"/>
    <w:rsid w:val="00676D52"/>
    <w:rsid w:val="006773E9"/>
    <w:rsid w:val="0068034F"/>
    <w:rsid w:val="00680E5F"/>
    <w:rsid w:val="006810AD"/>
    <w:rsid w:val="006811F9"/>
    <w:rsid w:val="00681E36"/>
    <w:rsid w:val="00682082"/>
    <w:rsid w:val="00682876"/>
    <w:rsid w:val="006839CB"/>
    <w:rsid w:val="00684614"/>
    <w:rsid w:val="00684F77"/>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86D0A"/>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B0295"/>
    <w:rsid w:val="008B17B6"/>
    <w:rsid w:val="008B1963"/>
    <w:rsid w:val="008B1BE7"/>
    <w:rsid w:val="008B37A5"/>
    <w:rsid w:val="008B525E"/>
    <w:rsid w:val="008B5A6D"/>
    <w:rsid w:val="008B5D73"/>
    <w:rsid w:val="008B6169"/>
    <w:rsid w:val="008B6802"/>
    <w:rsid w:val="008B74D7"/>
    <w:rsid w:val="008C0FE3"/>
    <w:rsid w:val="008C1158"/>
    <w:rsid w:val="008C1AF6"/>
    <w:rsid w:val="008C2E48"/>
    <w:rsid w:val="008C3F51"/>
    <w:rsid w:val="008C57AC"/>
    <w:rsid w:val="008C6582"/>
    <w:rsid w:val="008C6E5C"/>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85E"/>
    <w:rsid w:val="009D6B85"/>
    <w:rsid w:val="009D7DCF"/>
    <w:rsid w:val="009E1C6C"/>
    <w:rsid w:val="009E1D25"/>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203F"/>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6458"/>
    <w:rsid w:val="00AC6725"/>
    <w:rsid w:val="00AC7D8F"/>
    <w:rsid w:val="00AC7E2E"/>
    <w:rsid w:val="00AD04AA"/>
    <w:rsid w:val="00AD1265"/>
    <w:rsid w:val="00AD1D47"/>
    <w:rsid w:val="00AD25B9"/>
    <w:rsid w:val="00AD2BBC"/>
    <w:rsid w:val="00AD54E8"/>
    <w:rsid w:val="00AD5C5B"/>
    <w:rsid w:val="00AD5D77"/>
    <w:rsid w:val="00AD7BDC"/>
    <w:rsid w:val="00AD7EF4"/>
    <w:rsid w:val="00AE1BD6"/>
    <w:rsid w:val="00AE1D46"/>
    <w:rsid w:val="00AE282F"/>
    <w:rsid w:val="00AE294D"/>
    <w:rsid w:val="00AE370C"/>
    <w:rsid w:val="00AE4ECF"/>
    <w:rsid w:val="00AE6003"/>
    <w:rsid w:val="00AE624F"/>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51D2"/>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EB4"/>
    <w:rsid w:val="00E03F23"/>
    <w:rsid w:val="00E04D76"/>
    <w:rsid w:val="00E06A26"/>
    <w:rsid w:val="00E07AAE"/>
    <w:rsid w:val="00E07E09"/>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01F"/>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8053B"/>
    <w:rsid w:val="00F81F7D"/>
    <w:rsid w:val="00F81F7F"/>
    <w:rsid w:val="00F83154"/>
    <w:rsid w:val="00F84107"/>
    <w:rsid w:val="00F85B77"/>
    <w:rsid w:val="00F8683C"/>
    <w:rsid w:val="00F87A0D"/>
    <w:rsid w:val="00F91F7F"/>
    <w:rsid w:val="00F923E9"/>
    <w:rsid w:val="00F9259A"/>
    <w:rsid w:val="00F92688"/>
    <w:rsid w:val="00F92C6E"/>
    <w:rsid w:val="00F92DC1"/>
    <w:rsid w:val="00F93287"/>
    <w:rsid w:val="00F943FD"/>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11CB"/>
    <w:rsid w:val="00FC3488"/>
    <w:rsid w:val="00FC4494"/>
    <w:rsid w:val="00FC5CC7"/>
    <w:rsid w:val="00FD0974"/>
    <w:rsid w:val="00FD0A83"/>
    <w:rsid w:val="00FD12E6"/>
    <w:rsid w:val="00FD188A"/>
    <w:rsid w:val="00FD1905"/>
    <w:rsid w:val="00FD1C7E"/>
    <w:rsid w:val="00FD338D"/>
    <w:rsid w:val="00FD3F9D"/>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5A51"/>
    <w:rsid w:val="00FF6157"/>
    <w:rsid w:val="00FF68DD"/>
    <w:rsid w:val="00FF7858"/>
    <w:rsid w:val="013A1130"/>
    <w:rsid w:val="02236824"/>
    <w:rsid w:val="024E46ED"/>
    <w:rsid w:val="027A3F9F"/>
    <w:rsid w:val="028A203B"/>
    <w:rsid w:val="0322104E"/>
    <w:rsid w:val="036D28B4"/>
    <w:rsid w:val="0431382D"/>
    <w:rsid w:val="04500C13"/>
    <w:rsid w:val="05166466"/>
    <w:rsid w:val="053A6065"/>
    <w:rsid w:val="054B2F85"/>
    <w:rsid w:val="059B3AAE"/>
    <w:rsid w:val="05CC10A3"/>
    <w:rsid w:val="06833BD2"/>
    <w:rsid w:val="06E332FA"/>
    <w:rsid w:val="074C774E"/>
    <w:rsid w:val="080B7C0E"/>
    <w:rsid w:val="084E3529"/>
    <w:rsid w:val="08732BE6"/>
    <w:rsid w:val="089B45A8"/>
    <w:rsid w:val="08B1198F"/>
    <w:rsid w:val="096B180A"/>
    <w:rsid w:val="09B43CFC"/>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B26A4C"/>
    <w:rsid w:val="0FBC1346"/>
    <w:rsid w:val="101A606C"/>
    <w:rsid w:val="11277FB0"/>
    <w:rsid w:val="12437AFC"/>
    <w:rsid w:val="12E5288F"/>
    <w:rsid w:val="130A06A1"/>
    <w:rsid w:val="133E369B"/>
    <w:rsid w:val="14F14A2B"/>
    <w:rsid w:val="152B3DC1"/>
    <w:rsid w:val="155F4931"/>
    <w:rsid w:val="16501FA9"/>
    <w:rsid w:val="1694429A"/>
    <w:rsid w:val="16D05439"/>
    <w:rsid w:val="16D704B9"/>
    <w:rsid w:val="16DF3580"/>
    <w:rsid w:val="17D9549A"/>
    <w:rsid w:val="195B65E5"/>
    <w:rsid w:val="1A491DAC"/>
    <w:rsid w:val="1AA34806"/>
    <w:rsid w:val="1B3D3845"/>
    <w:rsid w:val="1C0025BA"/>
    <w:rsid w:val="1C171F7D"/>
    <w:rsid w:val="1C2703A5"/>
    <w:rsid w:val="1C4E11FC"/>
    <w:rsid w:val="1C857C15"/>
    <w:rsid w:val="1CC96E50"/>
    <w:rsid w:val="1DAB010F"/>
    <w:rsid w:val="1DB945CA"/>
    <w:rsid w:val="1E7A25D0"/>
    <w:rsid w:val="1EC835CB"/>
    <w:rsid w:val="1EDA248C"/>
    <w:rsid w:val="1F737547"/>
    <w:rsid w:val="20870629"/>
    <w:rsid w:val="20F952A8"/>
    <w:rsid w:val="21FB29C4"/>
    <w:rsid w:val="221A0D83"/>
    <w:rsid w:val="229C30C2"/>
    <w:rsid w:val="22DB78DD"/>
    <w:rsid w:val="22DE29C3"/>
    <w:rsid w:val="22E91128"/>
    <w:rsid w:val="22EE450C"/>
    <w:rsid w:val="231D77B9"/>
    <w:rsid w:val="2353380A"/>
    <w:rsid w:val="23CE0A96"/>
    <w:rsid w:val="23D0134E"/>
    <w:rsid w:val="23E4105C"/>
    <w:rsid w:val="24287BD3"/>
    <w:rsid w:val="2439606F"/>
    <w:rsid w:val="246227C9"/>
    <w:rsid w:val="24983B90"/>
    <w:rsid w:val="24E21EE4"/>
    <w:rsid w:val="255F6C5D"/>
    <w:rsid w:val="265B0866"/>
    <w:rsid w:val="26655095"/>
    <w:rsid w:val="27223D2C"/>
    <w:rsid w:val="27A55152"/>
    <w:rsid w:val="27B045C5"/>
    <w:rsid w:val="27FD02F5"/>
    <w:rsid w:val="281313DD"/>
    <w:rsid w:val="28463993"/>
    <w:rsid w:val="29042498"/>
    <w:rsid w:val="294A5A4D"/>
    <w:rsid w:val="2A59481B"/>
    <w:rsid w:val="2A930A12"/>
    <w:rsid w:val="2AB16E31"/>
    <w:rsid w:val="2AE95EBF"/>
    <w:rsid w:val="2AF979C2"/>
    <w:rsid w:val="2AFD3C60"/>
    <w:rsid w:val="2B0C371E"/>
    <w:rsid w:val="2B1E480B"/>
    <w:rsid w:val="2B743395"/>
    <w:rsid w:val="2BD860B6"/>
    <w:rsid w:val="2C0F4C44"/>
    <w:rsid w:val="2C656218"/>
    <w:rsid w:val="2C8A5613"/>
    <w:rsid w:val="2CA169F7"/>
    <w:rsid w:val="2CEC6272"/>
    <w:rsid w:val="2D3938B4"/>
    <w:rsid w:val="2D8E78CE"/>
    <w:rsid w:val="2DCD3E28"/>
    <w:rsid w:val="2E7F4673"/>
    <w:rsid w:val="2E8B0993"/>
    <w:rsid w:val="2EE12E83"/>
    <w:rsid w:val="2EEB317F"/>
    <w:rsid w:val="2F920DEB"/>
    <w:rsid w:val="2FCA6682"/>
    <w:rsid w:val="302D0601"/>
    <w:rsid w:val="304303CB"/>
    <w:rsid w:val="308F4C3A"/>
    <w:rsid w:val="31626EEC"/>
    <w:rsid w:val="31D502D7"/>
    <w:rsid w:val="32FD3BE5"/>
    <w:rsid w:val="340772C2"/>
    <w:rsid w:val="343D54B3"/>
    <w:rsid w:val="34BA1455"/>
    <w:rsid w:val="34D74C20"/>
    <w:rsid w:val="34DA604A"/>
    <w:rsid w:val="367B6FB5"/>
    <w:rsid w:val="36BA3301"/>
    <w:rsid w:val="37365EB5"/>
    <w:rsid w:val="37A10767"/>
    <w:rsid w:val="382F5281"/>
    <w:rsid w:val="385100C7"/>
    <w:rsid w:val="39EA6ECB"/>
    <w:rsid w:val="3A4E0637"/>
    <w:rsid w:val="3AB02844"/>
    <w:rsid w:val="3AC35398"/>
    <w:rsid w:val="3B054818"/>
    <w:rsid w:val="3B650EBF"/>
    <w:rsid w:val="3C022718"/>
    <w:rsid w:val="3C485AA7"/>
    <w:rsid w:val="3C824CFC"/>
    <w:rsid w:val="3CB90F2D"/>
    <w:rsid w:val="3D3C78B9"/>
    <w:rsid w:val="3DC12EEA"/>
    <w:rsid w:val="3DCD7D26"/>
    <w:rsid w:val="3E7E11CD"/>
    <w:rsid w:val="3EAE00E3"/>
    <w:rsid w:val="3F9F114C"/>
    <w:rsid w:val="3FBE237E"/>
    <w:rsid w:val="3FD008F7"/>
    <w:rsid w:val="3FEE332F"/>
    <w:rsid w:val="400F065B"/>
    <w:rsid w:val="40A75C9F"/>
    <w:rsid w:val="40FE30D0"/>
    <w:rsid w:val="41122B16"/>
    <w:rsid w:val="417D7A48"/>
    <w:rsid w:val="41823B99"/>
    <w:rsid w:val="42355F51"/>
    <w:rsid w:val="429168DD"/>
    <w:rsid w:val="42A0345F"/>
    <w:rsid w:val="42A56EBA"/>
    <w:rsid w:val="42CE0D35"/>
    <w:rsid w:val="432B09D4"/>
    <w:rsid w:val="43341B51"/>
    <w:rsid w:val="43435576"/>
    <w:rsid w:val="434542A3"/>
    <w:rsid w:val="43661115"/>
    <w:rsid w:val="44BE65E0"/>
    <w:rsid w:val="45012F8D"/>
    <w:rsid w:val="45045AC7"/>
    <w:rsid w:val="450E1320"/>
    <w:rsid w:val="45470CB6"/>
    <w:rsid w:val="458E64E3"/>
    <w:rsid w:val="45B401D3"/>
    <w:rsid w:val="45ED636E"/>
    <w:rsid w:val="46F10BCE"/>
    <w:rsid w:val="471D5D1F"/>
    <w:rsid w:val="472A4DB0"/>
    <w:rsid w:val="4738342D"/>
    <w:rsid w:val="475D536A"/>
    <w:rsid w:val="47911341"/>
    <w:rsid w:val="47C47362"/>
    <w:rsid w:val="481A5F60"/>
    <w:rsid w:val="487216E8"/>
    <w:rsid w:val="487C587B"/>
    <w:rsid w:val="4987571E"/>
    <w:rsid w:val="49936DA3"/>
    <w:rsid w:val="4A8C4473"/>
    <w:rsid w:val="4AB33D29"/>
    <w:rsid w:val="4B1F647F"/>
    <w:rsid w:val="4C233239"/>
    <w:rsid w:val="4C3B6727"/>
    <w:rsid w:val="4C61327D"/>
    <w:rsid w:val="4CAB6713"/>
    <w:rsid w:val="4CF34379"/>
    <w:rsid w:val="4D202F62"/>
    <w:rsid w:val="4D8367CC"/>
    <w:rsid w:val="4DBD1A4F"/>
    <w:rsid w:val="4DCB2E58"/>
    <w:rsid w:val="4DDA0EAA"/>
    <w:rsid w:val="4E3B4E99"/>
    <w:rsid w:val="4EC45334"/>
    <w:rsid w:val="4FA47FEB"/>
    <w:rsid w:val="503912EB"/>
    <w:rsid w:val="503C4167"/>
    <w:rsid w:val="50F22391"/>
    <w:rsid w:val="50F9524E"/>
    <w:rsid w:val="5105698F"/>
    <w:rsid w:val="519E3DF4"/>
    <w:rsid w:val="51E312A3"/>
    <w:rsid w:val="521A50CA"/>
    <w:rsid w:val="523D1809"/>
    <w:rsid w:val="53882A1B"/>
    <w:rsid w:val="54345D59"/>
    <w:rsid w:val="543B7DDF"/>
    <w:rsid w:val="54622723"/>
    <w:rsid w:val="54F24A86"/>
    <w:rsid w:val="55B2291D"/>
    <w:rsid w:val="569B0D24"/>
    <w:rsid w:val="56B57908"/>
    <w:rsid w:val="56CB53DD"/>
    <w:rsid w:val="56FE2233"/>
    <w:rsid w:val="57397077"/>
    <w:rsid w:val="57C51437"/>
    <w:rsid w:val="58B8581B"/>
    <w:rsid w:val="59300AFE"/>
    <w:rsid w:val="5A3317D1"/>
    <w:rsid w:val="5B4F3C48"/>
    <w:rsid w:val="5B842A2E"/>
    <w:rsid w:val="5B9D42DA"/>
    <w:rsid w:val="5BE905BF"/>
    <w:rsid w:val="5C077BF3"/>
    <w:rsid w:val="5C1318BA"/>
    <w:rsid w:val="5C4821F4"/>
    <w:rsid w:val="5CF97198"/>
    <w:rsid w:val="5CFC53FF"/>
    <w:rsid w:val="5D993762"/>
    <w:rsid w:val="5D9E0CA2"/>
    <w:rsid w:val="5DAD294E"/>
    <w:rsid w:val="5DEE5DA8"/>
    <w:rsid w:val="5E732FE7"/>
    <w:rsid w:val="5EA165A4"/>
    <w:rsid w:val="5EB52965"/>
    <w:rsid w:val="5F0D3D8E"/>
    <w:rsid w:val="5F726888"/>
    <w:rsid w:val="60370D9C"/>
    <w:rsid w:val="604E3C51"/>
    <w:rsid w:val="60834791"/>
    <w:rsid w:val="61106291"/>
    <w:rsid w:val="620B22C0"/>
    <w:rsid w:val="623E7551"/>
    <w:rsid w:val="628A0D56"/>
    <w:rsid w:val="62B372FA"/>
    <w:rsid w:val="632D793D"/>
    <w:rsid w:val="63D36F74"/>
    <w:rsid w:val="63F50756"/>
    <w:rsid w:val="64C3075A"/>
    <w:rsid w:val="650E3F83"/>
    <w:rsid w:val="65964E5D"/>
    <w:rsid w:val="65A72B32"/>
    <w:rsid w:val="65DA3F3F"/>
    <w:rsid w:val="663B6125"/>
    <w:rsid w:val="66950A96"/>
    <w:rsid w:val="66AD6293"/>
    <w:rsid w:val="670B0904"/>
    <w:rsid w:val="679720DB"/>
    <w:rsid w:val="679B3DAE"/>
    <w:rsid w:val="67FA3ADA"/>
    <w:rsid w:val="682723E8"/>
    <w:rsid w:val="685C7FAA"/>
    <w:rsid w:val="688450B6"/>
    <w:rsid w:val="69A306CC"/>
    <w:rsid w:val="6A101101"/>
    <w:rsid w:val="6A6E291A"/>
    <w:rsid w:val="6A945A9B"/>
    <w:rsid w:val="6AC140B1"/>
    <w:rsid w:val="6BA74315"/>
    <w:rsid w:val="6BAB19C6"/>
    <w:rsid w:val="6C2C7587"/>
    <w:rsid w:val="6C490484"/>
    <w:rsid w:val="6CF55FCB"/>
    <w:rsid w:val="6D2F76A6"/>
    <w:rsid w:val="6D4B3B3D"/>
    <w:rsid w:val="6D9739BE"/>
    <w:rsid w:val="6E033242"/>
    <w:rsid w:val="6E425DEE"/>
    <w:rsid w:val="701F0BE2"/>
    <w:rsid w:val="702B4173"/>
    <w:rsid w:val="70412B82"/>
    <w:rsid w:val="70427B87"/>
    <w:rsid w:val="709478DB"/>
    <w:rsid w:val="70AC3247"/>
    <w:rsid w:val="70B25325"/>
    <w:rsid w:val="71272202"/>
    <w:rsid w:val="71286EED"/>
    <w:rsid w:val="71502C3D"/>
    <w:rsid w:val="71CC633B"/>
    <w:rsid w:val="71D91954"/>
    <w:rsid w:val="71FA03D2"/>
    <w:rsid w:val="7214068D"/>
    <w:rsid w:val="72664FD3"/>
    <w:rsid w:val="727033D1"/>
    <w:rsid w:val="72A9539D"/>
    <w:rsid w:val="72C82DDB"/>
    <w:rsid w:val="73392470"/>
    <w:rsid w:val="733E031E"/>
    <w:rsid w:val="73982572"/>
    <w:rsid w:val="73D94D40"/>
    <w:rsid w:val="746369B9"/>
    <w:rsid w:val="74DB6E46"/>
    <w:rsid w:val="75154854"/>
    <w:rsid w:val="751F1A4B"/>
    <w:rsid w:val="75747893"/>
    <w:rsid w:val="76250B47"/>
    <w:rsid w:val="76513577"/>
    <w:rsid w:val="769A0ED4"/>
    <w:rsid w:val="76BD4DDD"/>
    <w:rsid w:val="76FE0CDA"/>
    <w:rsid w:val="7742600D"/>
    <w:rsid w:val="77520979"/>
    <w:rsid w:val="777271B3"/>
    <w:rsid w:val="782C7B34"/>
    <w:rsid w:val="7872717E"/>
    <w:rsid w:val="78987255"/>
    <w:rsid w:val="7910745F"/>
    <w:rsid w:val="791F21A9"/>
    <w:rsid w:val="7A277D76"/>
    <w:rsid w:val="7A6811A8"/>
    <w:rsid w:val="7AFD495C"/>
    <w:rsid w:val="7B454A69"/>
    <w:rsid w:val="7B823DB1"/>
    <w:rsid w:val="7B8B4159"/>
    <w:rsid w:val="7BA01856"/>
    <w:rsid w:val="7BB27003"/>
    <w:rsid w:val="7C5E5557"/>
    <w:rsid w:val="7C851FC2"/>
    <w:rsid w:val="7CAB1C8C"/>
    <w:rsid w:val="7DBA0D42"/>
    <w:rsid w:val="7DD341AE"/>
    <w:rsid w:val="7DE50D8D"/>
    <w:rsid w:val="7E25518C"/>
    <w:rsid w:val="7E3D0E63"/>
    <w:rsid w:val="7E914418"/>
    <w:rsid w:val="7EEE5FCC"/>
    <w:rsid w:val="7FA65C69"/>
    <w:rsid w:val="7FEE1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29"/>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71"/>
    <w:semiHidden/>
    <w:unhideWhenUsed/>
    <w:qFormat/>
    <w:uiPriority w:val="99"/>
    <w:rPr>
      <w:rFonts w:ascii="宋体"/>
      <w:sz w:val="18"/>
      <w:szCs w:val="18"/>
    </w:rPr>
  </w:style>
  <w:style w:type="paragraph" w:styleId="9">
    <w:name w:val="annotation text"/>
    <w:basedOn w:val="1"/>
    <w:link w:val="33"/>
    <w:unhideWhenUsed/>
    <w:qFormat/>
    <w:uiPriority w:val="99"/>
    <w:pPr>
      <w:jc w:val="left"/>
    </w:pPr>
  </w:style>
  <w:style w:type="paragraph" w:styleId="10">
    <w:name w:val="Body Text Indent"/>
    <w:basedOn w:val="1"/>
    <w:link w:val="34"/>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53"/>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9"/>
    <w:next w:val="9"/>
    <w:link w:val="30"/>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unhideWhenUsed/>
    <w:qFormat/>
    <w:uiPriority w:val="99"/>
    <w:rPr>
      <w:color w:val="5579A7"/>
      <w:u w:val="none"/>
    </w:rPr>
  </w:style>
  <w:style w:type="character" w:styleId="27">
    <w:name w:val="Hyperlink"/>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正文缩进 字符"/>
    <w:link w:val="6"/>
    <w:qFormat/>
    <w:uiPriority w:val="0"/>
    <w:rPr>
      <w:rFonts w:eastAsia="宋体"/>
      <w:kern w:val="2"/>
      <w:sz w:val="21"/>
      <w:lang w:val="en-US" w:eastAsia="zh-CN" w:bidi="ar-SA"/>
    </w:rPr>
  </w:style>
  <w:style w:type="character" w:customStyle="1" w:styleId="30">
    <w:name w:val="批注主题 字符"/>
    <w:link w:val="20"/>
    <w:semiHidden/>
    <w:qFormat/>
    <w:uiPriority w:val="99"/>
    <w:rPr>
      <w:b/>
      <w:bCs/>
      <w:kern w:val="2"/>
      <w:sz w:val="28"/>
      <w:szCs w:val="24"/>
    </w:rPr>
  </w:style>
  <w:style w:type="character" w:customStyle="1" w:styleId="31">
    <w:name w:val="访问过的超链接1"/>
    <w:unhideWhenUsed/>
    <w:qFormat/>
    <w:uiPriority w:val="99"/>
    <w:rPr>
      <w:color w:val="800080"/>
      <w:u w:val="single"/>
    </w:rPr>
  </w:style>
  <w:style w:type="character" w:customStyle="1" w:styleId="32">
    <w:name w:val="页眉 字符1"/>
    <w:link w:val="16"/>
    <w:qFormat/>
    <w:uiPriority w:val="99"/>
    <w:rPr>
      <w:kern w:val="2"/>
      <w:sz w:val="18"/>
      <w:szCs w:val="18"/>
    </w:rPr>
  </w:style>
  <w:style w:type="character" w:customStyle="1" w:styleId="33">
    <w:name w:val="批注文字 字符1"/>
    <w:link w:val="9"/>
    <w:semiHidden/>
    <w:qFormat/>
    <w:uiPriority w:val="99"/>
    <w:rPr>
      <w:kern w:val="2"/>
      <w:sz w:val="28"/>
      <w:szCs w:val="24"/>
    </w:rPr>
  </w:style>
  <w:style w:type="character" w:customStyle="1" w:styleId="34">
    <w:name w:val="正文文本缩进 字符1"/>
    <w:link w:val="10"/>
    <w:qFormat/>
    <w:uiPriority w:val="0"/>
    <w:rPr>
      <w:rFonts w:ascii="宋体" w:hAnsi="Courier New"/>
      <w:spacing w:val="-4"/>
      <w:kern w:val="2"/>
      <w:sz w:val="18"/>
    </w:rPr>
  </w:style>
  <w:style w:type="character" w:customStyle="1" w:styleId="35">
    <w:name w:val="z-窗体顶端 Char"/>
    <w:link w:val="36"/>
    <w:semiHidden/>
    <w:qFormat/>
    <w:uiPriority w:val="99"/>
    <w:rPr>
      <w:rFonts w:ascii="Arial" w:hAnsi="Arial"/>
      <w:vanish/>
      <w:sz w:val="16"/>
      <w:szCs w:val="16"/>
    </w:rPr>
  </w:style>
  <w:style w:type="paragraph" w:customStyle="1" w:styleId="36">
    <w:name w:val="z-窗体顶端1"/>
    <w:basedOn w:val="1"/>
    <w:next w:val="1"/>
    <w:link w:val="35"/>
    <w:unhideWhenUsed/>
    <w:qFormat/>
    <w:uiPriority w:val="99"/>
    <w:pPr>
      <w:widowControl/>
      <w:pBdr>
        <w:bottom w:val="single" w:color="auto" w:sz="6" w:space="1"/>
      </w:pBdr>
      <w:jc w:val="center"/>
    </w:pPr>
    <w:rPr>
      <w:rFonts w:ascii="Arial" w:hAnsi="Arial"/>
      <w:vanish/>
      <w:kern w:val="0"/>
      <w:sz w:val="16"/>
      <w:szCs w:val="16"/>
    </w:rPr>
  </w:style>
  <w:style w:type="character" w:customStyle="1" w:styleId="37">
    <w:name w:val="正方框图 Char Char Char"/>
    <w:link w:val="38"/>
    <w:qFormat/>
    <w:uiPriority w:val="0"/>
    <w:rPr>
      <w:kern w:val="2"/>
      <w:sz w:val="21"/>
      <w:szCs w:val="21"/>
    </w:rPr>
  </w:style>
  <w:style w:type="paragraph" w:customStyle="1" w:styleId="38">
    <w:name w:val="正方框图 Char Char"/>
    <w:basedOn w:val="1"/>
    <w:link w:val="37"/>
    <w:qFormat/>
    <w:uiPriority w:val="0"/>
    <w:pPr>
      <w:snapToGrid w:val="0"/>
      <w:jc w:val="center"/>
    </w:pPr>
    <w:rPr>
      <w:sz w:val="21"/>
      <w:szCs w:val="21"/>
    </w:rPr>
  </w:style>
  <w:style w:type="character" w:customStyle="1" w:styleId="39">
    <w:name w:val="正文文本缩进 字符"/>
    <w:qFormat/>
    <w:uiPriority w:val="0"/>
    <w:rPr>
      <w:rFonts w:ascii="宋体" w:hAnsi="Courier New"/>
      <w:spacing w:val="-4"/>
      <w:kern w:val="2"/>
      <w:sz w:val="18"/>
    </w:rPr>
  </w:style>
  <w:style w:type="character" w:customStyle="1" w:styleId="40">
    <w:name w:val="标题 1 Char Char"/>
    <w:qFormat/>
    <w:uiPriority w:val="0"/>
    <w:rPr>
      <w:rFonts w:eastAsia="宋体"/>
      <w:b/>
      <w:spacing w:val="-2"/>
      <w:sz w:val="24"/>
      <w:lang w:val="en-US" w:eastAsia="zh-CN" w:bidi="ar-SA"/>
    </w:rPr>
  </w:style>
  <w:style w:type="character" w:customStyle="1" w:styleId="41">
    <w:name w:val="页脚 字符1"/>
    <w:link w:val="15"/>
    <w:qFormat/>
    <w:uiPriority w:val="99"/>
    <w:rPr>
      <w:kern w:val="2"/>
      <w:sz w:val="18"/>
      <w:szCs w:val="18"/>
    </w:rPr>
  </w:style>
  <w:style w:type="character" w:customStyle="1" w:styleId="42">
    <w:name w:val="标题 2 字符"/>
    <w:link w:val="4"/>
    <w:semiHidden/>
    <w:qFormat/>
    <w:uiPriority w:val="9"/>
    <w:rPr>
      <w:rFonts w:ascii="Cambria" w:hAnsi="Cambria" w:eastAsia="宋体" w:cs="Times New Roman"/>
      <w:b/>
      <w:bCs/>
      <w:kern w:val="2"/>
      <w:sz w:val="32"/>
      <w:szCs w:val="32"/>
    </w:rPr>
  </w:style>
  <w:style w:type="character" w:customStyle="1" w:styleId="43">
    <w:name w:val="标题 1 字符"/>
    <w:link w:val="3"/>
    <w:qFormat/>
    <w:uiPriority w:val="9"/>
    <w:rPr>
      <w:b/>
      <w:bCs/>
      <w:kern w:val="44"/>
      <w:sz w:val="44"/>
      <w:szCs w:val="44"/>
    </w:rPr>
  </w:style>
  <w:style w:type="character" w:customStyle="1" w:styleId="44">
    <w:name w:val="纯文本 字符"/>
    <w:qFormat/>
    <w:uiPriority w:val="0"/>
    <w:rPr>
      <w:rFonts w:ascii="宋体" w:hAnsi="Courier New"/>
      <w:kern w:val="2"/>
      <w:sz w:val="24"/>
      <w:szCs w:val="24"/>
    </w:rPr>
  </w:style>
  <w:style w:type="character" w:customStyle="1" w:styleId="45">
    <w:name w:val="页脚 字符"/>
    <w:qFormat/>
    <w:uiPriority w:val="99"/>
  </w:style>
  <w:style w:type="character" w:customStyle="1" w:styleId="46">
    <w:name w:val="maywed421"/>
    <w:qFormat/>
    <w:uiPriority w:val="0"/>
    <w:rPr>
      <w:color w:val="366FB6"/>
      <w:u w:val="none"/>
    </w:rPr>
  </w:style>
  <w:style w:type="character" w:customStyle="1" w:styleId="47">
    <w:name w:val="Plain Text Char Char"/>
    <w:link w:val="48"/>
    <w:qFormat/>
    <w:uiPriority w:val="0"/>
    <w:rPr>
      <w:rFonts w:ascii="宋体" w:hAnsi="Courier New" w:cs="宋体"/>
    </w:rPr>
  </w:style>
  <w:style w:type="paragraph" w:customStyle="1" w:styleId="48">
    <w:name w:val="纯文本1"/>
    <w:basedOn w:val="1"/>
    <w:link w:val="47"/>
    <w:qFormat/>
    <w:uiPriority w:val="0"/>
    <w:rPr>
      <w:rFonts w:ascii="宋体" w:hAnsi="Courier New"/>
      <w:kern w:val="0"/>
      <w:sz w:val="20"/>
      <w:szCs w:val="20"/>
    </w:rPr>
  </w:style>
  <w:style w:type="character" w:customStyle="1" w:styleId="49">
    <w:name w:val="纯文本 Char1"/>
    <w:qFormat/>
    <w:uiPriority w:val="0"/>
    <w:rPr>
      <w:rFonts w:ascii="宋体" w:hAnsi="Courier New"/>
      <w:kern w:val="2"/>
      <w:sz w:val="21"/>
    </w:rPr>
  </w:style>
  <w:style w:type="character" w:customStyle="1" w:styleId="50">
    <w:name w:val="black601"/>
    <w:qFormat/>
    <w:uiPriority w:val="0"/>
    <w:rPr>
      <w:color w:val="666666"/>
    </w:rPr>
  </w:style>
  <w:style w:type="character" w:customStyle="1" w:styleId="51">
    <w:name w:val="z-窗体底端 Char"/>
    <w:link w:val="52"/>
    <w:semiHidden/>
    <w:qFormat/>
    <w:uiPriority w:val="99"/>
    <w:rPr>
      <w:rFonts w:ascii="Arial" w:hAnsi="Arial"/>
      <w:vanish/>
      <w:sz w:val="16"/>
      <w:szCs w:val="16"/>
    </w:rPr>
  </w:style>
  <w:style w:type="paragraph" w:customStyle="1" w:styleId="52">
    <w:name w:val="z-窗体底端1"/>
    <w:basedOn w:val="1"/>
    <w:next w:val="1"/>
    <w:link w:val="51"/>
    <w:unhideWhenUsed/>
    <w:qFormat/>
    <w:uiPriority w:val="99"/>
    <w:pPr>
      <w:widowControl/>
      <w:pBdr>
        <w:top w:val="single" w:color="auto" w:sz="6" w:space="1"/>
      </w:pBdr>
      <w:jc w:val="center"/>
    </w:pPr>
    <w:rPr>
      <w:rFonts w:ascii="Arial" w:hAnsi="Arial"/>
      <w:vanish/>
      <w:kern w:val="0"/>
      <w:sz w:val="16"/>
      <w:szCs w:val="16"/>
    </w:rPr>
  </w:style>
  <w:style w:type="character" w:customStyle="1" w:styleId="53">
    <w:name w:val="纯文本 字符1"/>
    <w:link w:val="12"/>
    <w:qFormat/>
    <w:uiPriority w:val="99"/>
    <w:rPr>
      <w:rFonts w:ascii="宋体" w:hAnsi="Courier New"/>
      <w:kern w:val="2"/>
      <w:sz w:val="24"/>
      <w:szCs w:val="24"/>
    </w:rPr>
  </w:style>
  <w:style w:type="character" w:customStyle="1" w:styleId="54">
    <w:name w:val="页眉 字符"/>
    <w:qFormat/>
    <w:uiPriority w:val="99"/>
  </w:style>
  <w:style w:type="paragraph" w:styleId="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List Paragraph1"/>
    <w:basedOn w:val="1"/>
    <w:qFormat/>
    <w:uiPriority w:val="99"/>
    <w:pPr>
      <w:ind w:firstLine="420" w:firstLineChars="200"/>
    </w:pPr>
    <w:rPr>
      <w:sz w:val="21"/>
    </w:rPr>
  </w:style>
  <w:style w:type="paragraph" w:customStyle="1" w:styleId="6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2">
    <w:name w:val="列出段落1"/>
    <w:basedOn w:val="1"/>
    <w:qFormat/>
    <w:uiPriority w:val="0"/>
    <w:pPr>
      <w:ind w:firstLine="420" w:firstLineChars="200"/>
    </w:pPr>
    <w:rPr>
      <w:rFonts w:ascii="Calibri" w:hAnsi="Calibri"/>
      <w:sz w:val="21"/>
    </w:rPr>
  </w:style>
  <w:style w:type="paragraph" w:customStyle="1" w:styleId="6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4">
    <w:name w:val="List Paragraph"/>
    <w:basedOn w:val="1"/>
    <w:qFormat/>
    <w:uiPriority w:val="34"/>
    <w:pPr>
      <w:ind w:firstLine="420" w:firstLineChars="200"/>
    </w:pPr>
    <w:rPr>
      <w:rFonts w:ascii="Calibri" w:hAnsi="Calibri"/>
      <w:sz w:val="21"/>
      <w:szCs w:val="22"/>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character" w:customStyle="1" w:styleId="66">
    <w:name w:val="正文文本缩进 Char"/>
    <w:qFormat/>
    <w:uiPriority w:val="0"/>
    <w:rPr>
      <w:rFonts w:ascii="宋体" w:hAnsi="Courier New"/>
      <w:spacing w:val="-4"/>
      <w:kern w:val="2"/>
      <w:sz w:val="18"/>
    </w:rPr>
  </w:style>
  <w:style w:type="character" w:customStyle="1" w:styleId="67">
    <w:name w:val="批注文字 Char"/>
    <w:qFormat/>
    <w:uiPriority w:val="99"/>
    <w:rPr>
      <w:kern w:val="2"/>
      <w:sz w:val="28"/>
      <w:szCs w:val="24"/>
    </w:rPr>
  </w:style>
  <w:style w:type="paragraph" w:customStyle="1" w:styleId="6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9">
    <w:name w:val="纯文本 Char2"/>
    <w:qFormat/>
    <w:uiPriority w:val="99"/>
    <w:rPr>
      <w:rFonts w:ascii="宋体" w:hAnsi="Courier New"/>
      <w:kern w:val="2"/>
      <w:sz w:val="24"/>
      <w:szCs w:val="24"/>
    </w:rPr>
  </w:style>
  <w:style w:type="character" w:customStyle="1" w:styleId="70">
    <w:name w:val="批注文字 Char1"/>
    <w:semiHidden/>
    <w:qFormat/>
    <w:locked/>
    <w:uiPriority w:val="99"/>
    <w:rPr>
      <w:kern w:val="2"/>
      <w:sz w:val="28"/>
      <w:szCs w:val="24"/>
    </w:rPr>
  </w:style>
  <w:style w:type="character" w:customStyle="1" w:styleId="71">
    <w:name w:val="文档结构图 字符"/>
    <w:basedOn w:val="23"/>
    <w:link w:val="8"/>
    <w:semiHidden/>
    <w:qFormat/>
    <w:uiPriority w:val="99"/>
    <w:rPr>
      <w:rFonts w:ascii="宋体"/>
      <w:kern w:val="2"/>
      <w:sz w:val="18"/>
      <w:szCs w:val="18"/>
    </w:rPr>
  </w:style>
  <w:style w:type="character" w:customStyle="1" w:styleId="72">
    <w:name w:val="批注文字 字符"/>
    <w:qFormat/>
    <w:uiPriority w:val="99"/>
    <w:rPr>
      <w:kern w:val="2"/>
      <w:sz w:val="28"/>
      <w:szCs w:val="24"/>
    </w:rPr>
  </w:style>
  <w:style w:type="character" w:customStyle="1" w:styleId="73">
    <w:name w:val="正文文本缩进 字符2"/>
    <w:qFormat/>
    <w:uiPriority w:val="0"/>
    <w:rPr>
      <w:rFonts w:ascii="宋体" w:hAnsi="Courier New"/>
      <w:spacing w:val="-4"/>
      <w:kern w:val="2"/>
      <w:sz w:val="18"/>
    </w:rPr>
  </w:style>
  <w:style w:type="character" w:customStyle="1" w:styleId="74">
    <w:name w:val="未处理的提及1"/>
    <w:basedOn w:val="23"/>
    <w:semiHidden/>
    <w:unhideWhenUsed/>
    <w:qFormat/>
    <w:uiPriority w:val="99"/>
    <w:rPr>
      <w:color w:val="605E5C"/>
      <w:shd w:val="clear" w:color="auto" w:fill="E1DFDD"/>
    </w:rPr>
  </w:style>
  <w:style w:type="table" w:customStyle="1" w:styleId="75">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jbox-icon-none"/>
    <w:basedOn w:val="23"/>
    <w:qFormat/>
    <w:uiPriority w:val="0"/>
    <w:rPr>
      <w:vanish/>
    </w:rPr>
  </w:style>
  <w:style w:type="character" w:customStyle="1" w:styleId="78">
    <w:name w:val="jbox-icon"/>
    <w:basedOn w:val="23"/>
    <w:qFormat/>
    <w:uiPriority w:val="0"/>
  </w:style>
  <w:style w:type="character" w:customStyle="1" w:styleId="79">
    <w:name w:val="jbox-icon-success"/>
    <w:basedOn w:val="23"/>
    <w:qFormat/>
    <w:uiPriority w:val="0"/>
  </w:style>
  <w:style w:type="character" w:customStyle="1" w:styleId="80">
    <w:name w:val="jbox-icon-info"/>
    <w:basedOn w:val="23"/>
    <w:qFormat/>
    <w:uiPriority w:val="0"/>
  </w:style>
  <w:style w:type="character" w:customStyle="1" w:styleId="81">
    <w:name w:val="jbox-icon-loading"/>
    <w:basedOn w:val="23"/>
    <w:qFormat/>
    <w:uiPriority w:val="0"/>
  </w:style>
  <w:style w:type="character" w:customStyle="1" w:styleId="82">
    <w:name w:val="jbox-icon-question"/>
    <w:basedOn w:val="23"/>
    <w:qFormat/>
    <w:uiPriority w:val="0"/>
  </w:style>
  <w:style w:type="character" w:customStyle="1" w:styleId="83">
    <w:name w:val="jbox-icon-warning"/>
    <w:basedOn w:val="23"/>
    <w:qFormat/>
    <w:uiPriority w:val="0"/>
  </w:style>
  <w:style w:type="character" w:customStyle="1" w:styleId="84">
    <w:name w:val="jbox-icon-error"/>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24730</Words>
  <Characters>26535</Characters>
  <Lines>202</Lines>
  <Paragraphs>57</Paragraphs>
  <TotalTime>4</TotalTime>
  <ScaleCrop>false</ScaleCrop>
  <LinksUpToDate>false</LinksUpToDate>
  <CharactersWithSpaces>27345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2022-06-14T01:17:00Z</dcterms:created>
  <dc:creator>jj</dc:creator>
  <cp:lastModifiedBy>佳佳</cp:lastModifiedBy>
  <cp:lastPrinted>2016-03-21T00:55:00Z</cp:lastPrinted>
  <dcterms:modified xsi:type="dcterms:W3CDTF">2022-06-16T02:11:35Z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19489B5858354B36968112EB033AB174</vt:lpwstr>
  </property>
</Properties>
</file>